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475E" w14:textId="77777777" w:rsidR="006B7DBB" w:rsidRDefault="006B7DBB">
      <w:pPr>
        <w:spacing w:after="200" w:line="276" w:lineRule="auto"/>
        <w:ind w:firstLine="0"/>
        <w:contextualSpacing w:val="0"/>
        <w:jc w:val="left"/>
      </w:pPr>
    </w:p>
    <w:sdt>
      <w:sdtPr>
        <w:rPr>
          <w:rFonts w:ascii="Arial" w:eastAsia="Times New Roman" w:hAnsi="Arial" w:cs="Times New Roman"/>
          <w:color w:val="auto"/>
          <w:sz w:val="20"/>
          <w:szCs w:val="24"/>
        </w:rPr>
        <w:id w:val="21324389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73FAF1" w14:textId="10344026" w:rsidR="006B7DBB" w:rsidRDefault="006B7DBB">
          <w:pPr>
            <w:pStyle w:val="Nadpisobsahu"/>
          </w:pPr>
          <w:r>
            <w:t>Obsah</w:t>
          </w:r>
        </w:p>
        <w:p w14:paraId="319E714B" w14:textId="68BC7B0D" w:rsidR="00B70315" w:rsidRDefault="006B7DBB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230778" w:history="1">
            <w:r w:rsidR="00B70315" w:rsidRPr="000B13DD">
              <w:rPr>
                <w:rStyle w:val="Hypertextovodkaz"/>
                <w:noProof/>
              </w:rPr>
              <w:t>Úvod:</w:t>
            </w:r>
            <w:r w:rsidR="00B70315">
              <w:rPr>
                <w:noProof/>
                <w:webHidden/>
              </w:rPr>
              <w:tab/>
            </w:r>
            <w:r w:rsidR="00B70315">
              <w:rPr>
                <w:noProof/>
                <w:webHidden/>
              </w:rPr>
              <w:fldChar w:fldCharType="begin"/>
            </w:r>
            <w:r w:rsidR="00B70315">
              <w:rPr>
                <w:noProof/>
                <w:webHidden/>
              </w:rPr>
              <w:instrText xml:space="preserve"> PAGEREF _Toc219230778 \h </w:instrText>
            </w:r>
            <w:r w:rsidR="00B70315">
              <w:rPr>
                <w:noProof/>
                <w:webHidden/>
              </w:rPr>
            </w:r>
            <w:r w:rsidR="00B70315"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2</w:t>
            </w:r>
            <w:r w:rsidR="00B70315">
              <w:rPr>
                <w:noProof/>
                <w:webHidden/>
              </w:rPr>
              <w:fldChar w:fldCharType="end"/>
            </w:r>
          </w:hyperlink>
        </w:p>
        <w:p w14:paraId="266D1207" w14:textId="4EDFF812" w:rsidR="00B70315" w:rsidRDefault="00B70315">
          <w:pPr>
            <w:pStyle w:val="Obsah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79" w:history="1">
            <w:r w:rsidRPr="000B13DD">
              <w:rPr>
                <w:rStyle w:val="Hypertextovodkaz"/>
                <w:noProof/>
              </w:rPr>
              <w:t>Dokumentace je vyhotovena na základě těchto podkladů: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970D5" w14:textId="10BCB4EB" w:rsidR="00B70315" w:rsidRDefault="00B70315">
          <w:pPr>
            <w:pStyle w:val="Obsah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0" w:history="1">
            <w:r w:rsidRPr="000B13DD">
              <w:rPr>
                <w:rStyle w:val="Hypertextovodkaz"/>
                <w:noProof/>
              </w:rPr>
              <w:t>Technické předpisy a normy: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4A7080" w14:textId="5BA63DC0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1" w:history="1">
            <w:r w:rsidRPr="000B13DD">
              <w:rPr>
                <w:rStyle w:val="Hypertextovodkaz"/>
                <w:noProof/>
              </w:rPr>
              <w:t>Provozní údaje: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A9F2B" w14:textId="5DA86541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2" w:history="1">
            <w:r w:rsidRPr="000B13DD">
              <w:rPr>
                <w:rStyle w:val="Hypertextovodkaz"/>
                <w:noProof/>
              </w:rPr>
              <w:t>Základní technické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8DEBB" w14:textId="0406B5FF" w:rsidR="00B70315" w:rsidRDefault="00B70315">
          <w:pPr>
            <w:pStyle w:val="Obsah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3" w:history="1">
            <w:r w:rsidRPr="000B13DD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9588EC" w14:textId="34145EFE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4" w:history="1">
            <w:r w:rsidRPr="000B13DD">
              <w:rPr>
                <w:rStyle w:val="Hypertextovodkaz"/>
                <w:noProof/>
              </w:rPr>
              <w:t>Vnější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2892D" w14:textId="17D2FB30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5" w:history="1">
            <w:r w:rsidRPr="000B13DD">
              <w:rPr>
                <w:rStyle w:val="Hypertextovodkaz"/>
                <w:noProof/>
              </w:rPr>
              <w:t>Připojení objektu a měření odběru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522BF" w14:textId="24685077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6" w:history="1">
            <w:r w:rsidRPr="000B13DD">
              <w:rPr>
                <w:rStyle w:val="Hypertextovodkaz"/>
                <w:noProof/>
              </w:rPr>
              <w:t>Elektrická bilance památníku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2B0FC" w14:textId="46A286B6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7" w:history="1">
            <w:r w:rsidRPr="000B13DD">
              <w:rPr>
                <w:rStyle w:val="Hypertextovodkaz"/>
                <w:noProof/>
              </w:rPr>
              <w:t>Popis technického řešení, způsob uložení rozvodů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C9BDA" w14:textId="585E3364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8" w:history="1">
            <w:r w:rsidRPr="000B13DD">
              <w:rPr>
                <w:rStyle w:val="Hypertextovodkaz"/>
                <w:noProof/>
              </w:rPr>
              <w:t>Rozvodnice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3A7AC" w14:textId="149EBD9C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89" w:history="1">
            <w:r w:rsidRPr="000B13DD">
              <w:rPr>
                <w:rStyle w:val="Hypertextovodkaz"/>
                <w:noProof/>
              </w:rPr>
              <w:t>Světelná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47B82" w14:textId="3884BEA4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0" w:history="1">
            <w:r w:rsidRPr="000B13DD">
              <w:rPr>
                <w:rStyle w:val="Hypertextovodkaz"/>
                <w:noProof/>
              </w:rPr>
              <w:t>Zásuvková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92DC0E" w14:textId="257A230A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1" w:history="1">
            <w:r w:rsidRPr="000B13DD">
              <w:rPr>
                <w:rStyle w:val="Hypertextovodkaz"/>
                <w:noProof/>
              </w:rPr>
              <w:t>Ovládání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0D6E9" w14:textId="4530F02C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2" w:history="1">
            <w:r w:rsidRPr="000B13DD">
              <w:rPr>
                <w:rStyle w:val="Hypertextovodkaz"/>
                <w:noProof/>
              </w:rPr>
              <w:t>Kabelová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1809D" w14:textId="5AF7B24B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3" w:history="1">
            <w:r w:rsidRPr="000B13DD">
              <w:rPr>
                <w:rStyle w:val="Hypertextovodkaz"/>
                <w:noProof/>
              </w:rPr>
              <w:t>Ostatní elektrická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FC3F5" w14:textId="2235C291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4" w:history="1">
            <w:r w:rsidRPr="000B13DD">
              <w:rPr>
                <w:rStyle w:val="Hypertextovodkaz"/>
                <w:noProof/>
              </w:rPr>
              <w:t>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D34F7" w14:textId="5EB6A20F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5" w:history="1">
            <w:r w:rsidRPr="000B13DD">
              <w:rPr>
                <w:rStyle w:val="Hypertextovodkaz"/>
                <w:noProof/>
              </w:rPr>
              <w:t>Systém ochrany objektu proti blesku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5D2F5" w14:textId="435C7519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6" w:history="1">
            <w:r w:rsidRPr="000B13DD">
              <w:rPr>
                <w:rStyle w:val="Hypertextovodkaz"/>
                <w:noProof/>
              </w:rPr>
              <w:t>Vnitřní systém ochrany před bleskem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AB1B5" w14:textId="5A3E67B2" w:rsidR="00B70315" w:rsidRDefault="00B70315">
          <w:pPr>
            <w:pStyle w:val="Obsah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7" w:history="1">
            <w:r w:rsidRPr="000B13DD">
              <w:rPr>
                <w:rStyle w:val="Hypertextovodkaz"/>
                <w:noProof/>
              </w:rPr>
              <w:t>Uzemnění el. zařízení a hromosvodu, hromosvody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B04925" w14:textId="1D38AA3A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8" w:history="1">
            <w:r w:rsidRPr="000B13DD">
              <w:rPr>
                <w:rStyle w:val="Hypertextovodkaz"/>
                <w:noProof/>
              </w:rPr>
              <w:t>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2D97F" w14:textId="3D3449B8" w:rsidR="00B70315" w:rsidRDefault="00B70315">
          <w:pPr>
            <w:pStyle w:val="Obsah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799" w:history="1">
            <w:r w:rsidRPr="000B13DD">
              <w:rPr>
                <w:rStyle w:val="Hypertextovodkaz"/>
                <w:noProof/>
              </w:rPr>
              <w:t>Podmínky pro realizaci díla: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EBACD" w14:textId="17F316B2" w:rsidR="00B70315" w:rsidRDefault="00B70315">
          <w:pPr>
            <w:pStyle w:val="Obsah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800" w:history="1">
            <w:r w:rsidRPr="000B13DD">
              <w:rPr>
                <w:rStyle w:val="Hypertextovodkaz"/>
                <w:b/>
                <w:bCs/>
                <w:noProof/>
              </w:rPr>
              <w:t>Bezpečnost během užívání: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0FFE5" w14:textId="03BF6E75" w:rsidR="00B70315" w:rsidRDefault="00B70315">
          <w:pPr>
            <w:pStyle w:val="Obsah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801" w:history="1">
            <w:r w:rsidRPr="000B13DD">
              <w:rPr>
                <w:rStyle w:val="Hypertextovodkaz"/>
                <w:b/>
                <w:bCs/>
                <w:noProof/>
              </w:rPr>
              <w:t>Bezpečnost práce a ochrana zdraví: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5E197" w14:textId="46C15AE5" w:rsidR="00B70315" w:rsidRDefault="00B70315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9230802" w:history="1">
            <w:r w:rsidRPr="000B13DD">
              <w:rPr>
                <w:rStyle w:val="Hypertextovodkaz"/>
                <w:noProof/>
              </w:rPr>
              <w:t>POZNÁMKY: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_Toc219230802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274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EB2AF" w14:textId="582C18D3" w:rsidR="006B7DBB" w:rsidRDefault="006B7DBB">
          <w:r>
            <w:rPr>
              <w:b/>
              <w:bCs/>
            </w:rPr>
            <w:fldChar w:fldCharType="end"/>
          </w:r>
        </w:p>
      </w:sdtContent>
    </w:sdt>
    <w:p w14:paraId="5C28CE1E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352F5198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61B77D29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3A3F3961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2D57B737" w14:textId="26890340" w:rsidR="006B7DBB" w:rsidRDefault="006B7DBB">
      <w:pPr>
        <w:spacing w:after="200" w:line="276" w:lineRule="auto"/>
        <w:ind w:firstLine="0"/>
        <w:contextualSpacing w:val="0"/>
        <w:jc w:val="left"/>
        <w:rPr>
          <w:b/>
          <w:sz w:val="28"/>
          <w:szCs w:val="28"/>
        </w:rPr>
      </w:pPr>
      <w:r>
        <w:br w:type="page"/>
      </w:r>
    </w:p>
    <w:p w14:paraId="65473BB2" w14:textId="77777777" w:rsidR="00A12984" w:rsidRDefault="00A12984" w:rsidP="006B7DBB">
      <w:pPr>
        <w:pStyle w:val="Nadpis1"/>
        <w:jc w:val="left"/>
      </w:pPr>
    </w:p>
    <w:p w14:paraId="0FF1B9D8" w14:textId="68B43AF8" w:rsidR="00747445" w:rsidRPr="00747445" w:rsidRDefault="00747445" w:rsidP="006B7DBB">
      <w:pPr>
        <w:pStyle w:val="Nadpis1"/>
        <w:jc w:val="left"/>
      </w:pPr>
      <w:bookmarkStart w:id="0" w:name="_Toc219230778"/>
      <w:r w:rsidRPr="00747445">
        <w:t>Úvod:</w:t>
      </w:r>
      <w:bookmarkEnd w:id="0"/>
    </w:p>
    <w:p w14:paraId="47735F5F" w14:textId="32B72BE1" w:rsidR="00747445" w:rsidRDefault="008A2A98" w:rsidP="002E39EE">
      <w:r w:rsidRPr="00747445">
        <w:t>P</w:t>
      </w:r>
      <w:r w:rsidR="00102594">
        <w:t>ředmětem p</w:t>
      </w:r>
      <w:r w:rsidRPr="00747445">
        <w:t>rojektov</w:t>
      </w:r>
      <w:r w:rsidR="00102594">
        <w:t>é</w:t>
      </w:r>
      <w:r w:rsidRPr="00747445">
        <w:t xml:space="preserve"> dokumentace </w:t>
      </w:r>
      <w:r w:rsidR="00102594">
        <w:t xml:space="preserve">je </w:t>
      </w:r>
      <w:r w:rsidR="002E39EE">
        <w:t>napojení zahrady a nové vstupní branky na ele</w:t>
      </w:r>
      <w:r w:rsidRPr="00747445">
        <w:t>ktr</w:t>
      </w:r>
      <w:r>
        <w:t>oinstalac</w:t>
      </w:r>
      <w:r w:rsidR="00102594">
        <w:t>e</w:t>
      </w:r>
      <w:r>
        <w:t xml:space="preserve"> </w:t>
      </w:r>
      <w:r w:rsidR="002E39EE">
        <w:t>v objektu</w:t>
      </w:r>
      <w:r w:rsidR="00102594" w:rsidRPr="00102594">
        <w:t xml:space="preserve"> Památníku Josefa Lady a jeho dcery Aleny v Hrusicích</w:t>
      </w:r>
      <w:r w:rsidRPr="00747445">
        <w:t xml:space="preserve">. </w:t>
      </w:r>
      <w:r w:rsidR="00376EB0">
        <w:t xml:space="preserve">Elektroinstalace památníku prošla na přelomu roku 2025/2026 ‚kompletní rekonstrukcí, která zahrnovala i výkonovou rezervu pro zahradu. </w:t>
      </w:r>
      <w:r w:rsidR="002E39EE">
        <w:t xml:space="preserve">Projekt řeší osvětlení zahrady, </w:t>
      </w:r>
      <w:r w:rsidR="008B1C7D">
        <w:t xml:space="preserve">Projekt je vypracován v podrobnosti pro </w:t>
      </w:r>
      <w:r w:rsidR="00102594">
        <w:t>výběr zhotovitele</w:t>
      </w:r>
      <w:r w:rsidR="008B1C7D">
        <w:t>.</w:t>
      </w:r>
      <w:r w:rsidR="002E39EE">
        <w:t xml:space="preserve"> </w:t>
      </w:r>
      <w:r w:rsidR="000E4F4C">
        <w:t>Projekt neřeší přípojk</w:t>
      </w:r>
      <w:r w:rsidR="00102594">
        <w:t>y</w:t>
      </w:r>
      <w:r w:rsidR="000E4F4C">
        <w:t xml:space="preserve"> z veřejn</w:t>
      </w:r>
      <w:r w:rsidR="00102594">
        <w:t>ých</w:t>
      </w:r>
      <w:r w:rsidR="000E4F4C">
        <w:t xml:space="preserve"> sítě včetně projednání.</w:t>
      </w:r>
    </w:p>
    <w:p w14:paraId="301E996D" w14:textId="77777777" w:rsidR="00747445" w:rsidRDefault="00747445" w:rsidP="00747445">
      <w:pPr>
        <w:pStyle w:val="Nadpis3"/>
      </w:pPr>
      <w:bookmarkStart w:id="1" w:name="_Toc219230779"/>
      <w:r w:rsidRPr="00747445">
        <w:t>Dokumentace je vyhotovena na základě těchto podkladů:</w:t>
      </w:r>
      <w:bookmarkEnd w:id="1"/>
    </w:p>
    <w:p w14:paraId="20F0C33D" w14:textId="43039270" w:rsidR="00747445" w:rsidRPr="00747445" w:rsidRDefault="00102594" w:rsidP="00617CB2">
      <w:pPr>
        <w:pStyle w:val="Odstavecseseznamem"/>
      </w:pPr>
      <w:r w:rsidRPr="00617CB2">
        <w:t>V</w:t>
      </w:r>
      <w:r w:rsidR="00747445" w:rsidRPr="00617CB2">
        <w:t>ýkres</w:t>
      </w:r>
      <w:r>
        <w:t xml:space="preserve">y </w:t>
      </w:r>
      <w:r w:rsidR="008B1C7D">
        <w:t>řešení stavby v měřítku 1:</w:t>
      </w:r>
      <w:r w:rsidR="00376EB0">
        <w:t>10</w:t>
      </w:r>
      <w:r>
        <w:t>0</w:t>
      </w:r>
    </w:p>
    <w:p w14:paraId="4F7ED06E" w14:textId="2D5468F0" w:rsidR="00747445" w:rsidRDefault="00376EB0" w:rsidP="00617CB2">
      <w:pPr>
        <w:pStyle w:val="Odstavecseseznamem"/>
      </w:pPr>
      <w:r>
        <w:t>Dokumentace Silnoproudých a slaboproudých elektroinstalací pro rekonstrukci objektu památníku</w:t>
      </w:r>
    </w:p>
    <w:p w14:paraId="4F0EDA8F" w14:textId="77777777" w:rsidR="00747445" w:rsidRDefault="00747445" w:rsidP="00617CB2">
      <w:pPr>
        <w:pStyle w:val="Odstavecseseznamem"/>
      </w:pPr>
      <w:r w:rsidRPr="00747445">
        <w:t>normy a předpisy platné v době zpracování PD</w:t>
      </w:r>
    </w:p>
    <w:p w14:paraId="07E38E8C" w14:textId="77777777" w:rsidR="008A2A98" w:rsidRPr="00BF37D3" w:rsidRDefault="008A2A98" w:rsidP="008A2A98">
      <w:pPr>
        <w:pStyle w:val="Nadpis3"/>
      </w:pPr>
      <w:bookmarkStart w:id="2" w:name="_Toc423703646"/>
      <w:bookmarkStart w:id="3" w:name="_Toc219230780"/>
      <w:r>
        <w:t>Technické předpisy a normy:</w:t>
      </w:r>
      <w:bookmarkEnd w:id="2"/>
      <w:bookmarkEnd w:id="3"/>
    </w:p>
    <w:p w14:paraId="3FE0483B" w14:textId="6E4962FE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>Elektrická zařízení. Rozsah platnosti, účel a základní hlediska</w:t>
      </w:r>
    </w:p>
    <w:p w14:paraId="1A3FE231" w14:textId="10679B0B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Bezpečnost, Ochrana před úrazem elektrickým proudem</w:t>
      </w:r>
    </w:p>
    <w:p w14:paraId="1FD534B7" w14:textId="71B3B6B5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2000-4-43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>Ochrana proti nadproudům</w:t>
      </w:r>
    </w:p>
    <w:p w14:paraId="51540BD3" w14:textId="042175C1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2000-4-443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</w:t>
      </w:r>
      <w:r w:rsidR="007152C2" w:rsidRPr="00102594">
        <w:rPr>
          <w:sz w:val="18"/>
          <w:szCs w:val="22"/>
        </w:rPr>
        <w:t xml:space="preserve">3 </w:t>
      </w:r>
      <w:r w:rsidR="007152C2">
        <w:rPr>
          <w:sz w:val="18"/>
          <w:szCs w:val="22"/>
        </w:rPr>
        <w:tab/>
      </w:r>
      <w:r w:rsidRPr="00102594">
        <w:rPr>
          <w:sz w:val="18"/>
          <w:szCs w:val="22"/>
        </w:rPr>
        <w:t>Ochrana proti atmosférickým nebo spínacím přepětím</w:t>
      </w:r>
    </w:p>
    <w:p w14:paraId="20567219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2000-4-444</w:t>
      </w:r>
      <w:r w:rsidRPr="00102594">
        <w:rPr>
          <w:sz w:val="18"/>
          <w:szCs w:val="22"/>
        </w:rPr>
        <w:tab/>
        <w:t>Ochrana před napěťovým a elektromagnetickým rušením</w:t>
      </w:r>
    </w:p>
    <w:p w14:paraId="2F63F7C2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2000-4-45</w:t>
      </w:r>
      <w:r w:rsidRPr="00102594">
        <w:rPr>
          <w:sz w:val="18"/>
          <w:szCs w:val="22"/>
        </w:rPr>
        <w:tab/>
        <w:t>Bezpečnost. Ochrana před podpětím</w:t>
      </w:r>
    </w:p>
    <w:p w14:paraId="29249CAD" w14:textId="4BC9609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2000-4-46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Bezpečnost. Odpojování a spínání</w:t>
      </w:r>
    </w:p>
    <w:p w14:paraId="7C9B7275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2000-4-473</w:t>
      </w:r>
      <w:r w:rsidRPr="00102594">
        <w:rPr>
          <w:sz w:val="18"/>
          <w:szCs w:val="22"/>
        </w:rPr>
        <w:tab/>
        <w:t>Bezpečnost. Opatření k ochraně proti nadproudům</w:t>
      </w:r>
    </w:p>
    <w:p w14:paraId="7282FBFF" w14:textId="662E33BF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 xml:space="preserve">Výběr a stavba el. </w:t>
      </w:r>
      <w:r w:rsidR="007152C2" w:rsidRPr="00102594">
        <w:rPr>
          <w:sz w:val="18"/>
          <w:szCs w:val="22"/>
        </w:rPr>
        <w:t>zařízení – Všeobecné</w:t>
      </w:r>
      <w:r w:rsidRPr="00102594">
        <w:rPr>
          <w:sz w:val="18"/>
          <w:szCs w:val="22"/>
        </w:rPr>
        <w:t xml:space="preserve"> předpisy</w:t>
      </w:r>
    </w:p>
    <w:p w14:paraId="260A4B77" w14:textId="067666D0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2000-5-52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 xml:space="preserve">Výběr a stavba el. </w:t>
      </w:r>
      <w:r w:rsidR="007152C2" w:rsidRPr="00102594">
        <w:rPr>
          <w:sz w:val="18"/>
          <w:szCs w:val="22"/>
        </w:rPr>
        <w:t>zařízení – Elektrická</w:t>
      </w:r>
      <w:r w:rsidRPr="00102594">
        <w:rPr>
          <w:sz w:val="18"/>
          <w:szCs w:val="22"/>
        </w:rPr>
        <w:t xml:space="preserve"> vedení</w:t>
      </w:r>
    </w:p>
    <w:p w14:paraId="73FDE85F" w14:textId="04F4322A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2000-5-537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 xml:space="preserve">ed.2 </w:t>
      </w:r>
      <w:r w:rsidR="00516CBB">
        <w:rPr>
          <w:sz w:val="18"/>
          <w:szCs w:val="22"/>
        </w:rPr>
        <w:tab/>
      </w:r>
      <w:r w:rsidRPr="00102594">
        <w:rPr>
          <w:sz w:val="18"/>
          <w:szCs w:val="22"/>
        </w:rPr>
        <w:t>Přístroje pro odpojování a spínání</w:t>
      </w:r>
    </w:p>
    <w:p w14:paraId="6EC8840A" w14:textId="12203889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2000-5-54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 xml:space="preserve">Výběr a stavba el. </w:t>
      </w:r>
      <w:r w:rsidR="007152C2" w:rsidRPr="00102594">
        <w:rPr>
          <w:sz w:val="18"/>
          <w:szCs w:val="22"/>
        </w:rPr>
        <w:t>zařízení – Uzemnění</w:t>
      </w:r>
      <w:r w:rsidRPr="00102594">
        <w:rPr>
          <w:sz w:val="18"/>
          <w:szCs w:val="22"/>
        </w:rPr>
        <w:t xml:space="preserve"> a ochranné vodiče</w:t>
      </w:r>
    </w:p>
    <w:p w14:paraId="1D7E5378" w14:textId="306F367E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2000-5-559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 xml:space="preserve">ed.2 </w:t>
      </w:r>
      <w:r w:rsidR="00EC4B6C">
        <w:rPr>
          <w:sz w:val="18"/>
          <w:szCs w:val="22"/>
        </w:rPr>
        <w:tab/>
      </w:r>
      <w:r w:rsidRPr="00102594">
        <w:rPr>
          <w:sz w:val="18"/>
          <w:szCs w:val="22"/>
        </w:rPr>
        <w:t xml:space="preserve">Výběr a stavba el. </w:t>
      </w:r>
      <w:r w:rsidR="007152C2" w:rsidRPr="00102594">
        <w:rPr>
          <w:sz w:val="18"/>
          <w:szCs w:val="22"/>
        </w:rPr>
        <w:t>zařízení – Svítidla</w:t>
      </w:r>
      <w:r w:rsidRPr="00102594">
        <w:rPr>
          <w:sz w:val="18"/>
          <w:szCs w:val="22"/>
        </w:rPr>
        <w:t xml:space="preserve"> a světelná instalace</w:t>
      </w:r>
    </w:p>
    <w:p w14:paraId="1254E25C" w14:textId="19FEFB99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2000-7-701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="00516CBB">
        <w:rPr>
          <w:sz w:val="18"/>
          <w:szCs w:val="22"/>
        </w:rPr>
        <w:tab/>
      </w:r>
      <w:r w:rsidRPr="00102594">
        <w:rPr>
          <w:sz w:val="18"/>
          <w:szCs w:val="22"/>
        </w:rPr>
        <w:t>Prostory s vanou nebo sprchou</w:t>
      </w:r>
    </w:p>
    <w:p w14:paraId="5D7CAD00" w14:textId="6606DAD9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60445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ed.4</w:t>
      </w:r>
      <w:r w:rsidRPr="00102594">
        <w:rPr>
          <w:sz w:val="18"/>
          <w:szCs w:val="22"/>
        </w:rPr>
        <w:tab/>
        <w:t>Identifikace svorek předmětů, konců vodičů a vodičů</w:t>
      </w:r>
    </w:p>
    <w:p w14:paraId="1305C114" w14:textId="57A2AC26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12464-1</w:t>
      </w:r>
      <w:r w:rsidRPr="00102594">
        <w:rPr>
          <w:sz w:val="18"/>
          <w:szCs w:val="22"/>
        </w:rPr>
        <w:tab/>
      </w:r>
      <w:r w:rsidR="00516CBB">
        <w:rPr>
          <w:sz w:val="18"/>
          <w:szCs w:val="22"/>
        </w:rPr>
        <w:tab/>
      </w:r>
      <w:r w:rsidRPr="00102594">
        <w:rPr>
          <w:sz w:val="18"/>
          <w:szCs w:val="22"/>
        </w:rPr>
        <w:t xml:space="preserve">Světlo a </w:t>
      </w:r>
      <w:r w:rsidR="007152C2" w:rsidRPr="00102594">
        <w:rPr>
          <w:sz w:val="18"/>
          <w:szCs w:val="22"/>
        </w:rPr>
        <w:t>osvětlení – Vnitřní</w:t>
      </w:r>
      <w:r w:rsidRPr="00102594">
        <w:rPr>
          <w:sz w:val="18"/>
          <w:szCs w:val="22"/>
        </w:rPr>
        <w:t xml:space="preserve"> pracovní prostory</w:t>
      </w:r>
    </w:p>
    <w:p w14:paraId="5ECCDB34" w14:textId="3006A581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2130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Elektrické instalace nízkého napětí; Vnitřní elektrické rozvody</w:t>
      </w:r>
    </w:p>
    <w:p w14:paraId="740249E8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2180</w:t>
      </w:r>
      <w:r w:rsidRPr="00102594">
        <w:rPr>
          <w:sz w:val="18"/>
          <w:szCs w:val="22"/>
        </w:rPr>
        <w:tab/>
      </w:r>
      <w:r w:rsidRPr="00102594">
        <w:rPr>
          <w:sz w:val="18"/>
          <w:szCs w:val="22"/>
        </w:rPr>
        <w:tab/>
        <w:t>Připojování elektrických přístrojů a spotřebičů</w:t>
      </w:r>
    </w:p>
    <w:p w14:paraId="16DA3854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36 0020 </w:t>
      </w:r>
      <w:r w:rsidRPr="00102594">
        <w:rPr>
          <w:sz w:val="18"/>
          <w:szCs w:val="22"/>
        </w:rPr>
        <w:tab/>
      </w:r>
      <w:r w:rsidRPr="00102594">
        <w:rPr>
          <w:sz w:val="18"/>
          <w:szCs w:val="22"/>
        </w:rPr>
        <w:tab/>
        <w:t>Sdružené osvětlení.</w:t>
      </w:r>
    </w:p>
    <w:p w14:paraId="4CAFA97C" w14:textId="0A080435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61537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 xml:space="preserve">Vedení kabelů; Systémy kabelových lávek a systémy kabelových roštů </w:t>
      </w:r>
    </w:p>
    <w:p w14:paraId="0A05D204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62305 ed.2</w:t>
      </w:r>
      <w:r w:rsidRPr="00102594">
        <w:rPr>
          <w:sz w:val="18"/>
          <w:szCs w:val="22"/>
        </w:rPr>
        <w:tab/>
        <w:t>Předpisy pro ochranu před bleskem</w:t>
      </w:r>
    </w:p>
    <w:p w14:paraId="1C56A05F" w14:textId="70961D86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50110-1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Obsluha a práce na elektrických zařízeních</w:t>
      </w:r>
    </w:p>
    <w:p w14:paraId="425329D7" w14:textId="716386A1" w:rsidR="009A6884" w:rsidRPr="0010259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61439-3</w:t>
      </w:r>
      <w:r w:rsidRPr="00102594">
        <w:rPr>
          <w:sz w:val="18"/>
          <w:szCs w:val="22"/>
        </w:rPr>
        <w:tab/>
        <w:t xml:space="preserve">Rozváděče nízkého </w:t>
      </w:r>
      <w:r w:rsidR="007152C2" w:rsidRPr="00102594">
        <w:rPr>
          <w:sz w:val="18"/>
          <w:szCs w:val="22"/>
        </w:rPr>
        <w:t>napětí – Část</w:t>
      </w:r>
      <w:r w:rsidRPr="00102594">
        <w:rPr>
          <w:sz w:val="18"/>
          <w:szCs w:val="22"/>
        </w:rPr>
        <w:t xml:space="preserve"> 3: Rozvodnice určené k provozování laiky (DBO)</w:t>
      </w:r>
    </w:p>
    <w:p w14:paraId="0B78E1F8" w14:textId="763C850C" w:rsidR="009A6884" w:rsidRPr="0010259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73 0802 </w:t>
      </w:r>
      <w:r w:rsidRPr="00102594">
        <w:rPr>
          <w:sz w:val="18"/>
          <w:szCs w:val="22"/>
        </w:rPr>
        <w:tab/>
        <w:t xml:space="preserve">Požární bezpečnost </w:t>
      </w:r>
      <w:r w:rsidR="007152C2" w:rsidRPr="00102594">
        <w:rPr>
          <w:sz w:val="18"/>
          <w:szCs w:val="22"/>
        </w:rPr>
        <w:t>staveb – Nevýrobní</w:t>
      </w:r>
      <w:r w:rsidRPr="00102594">
        <w:rPr>
          <w:sz w:val="18"/>
          <w:szCs w:val="22"/>
        </w:rPr>
        <w:t xml:space="preserve"> objekty</w:t>
      </w:r>
    </w:p>
    <w:p w14:paraId="378197CC" w14:textId="5E102B32" w:rsidR="009A6884" w:rsidRPr="0010259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73 0810 </w:t>
      </w:r>
      <w:r w:rsidRPr="00102594">
        <w:rPr>
          <w:sz w:val="18"/>
          <w:szCs w:val="22"/>
        </w:rPr>
        <w:tab/>
        <w:t xml:space="preserve">Požární bezpečnost </w:t>
      </w:r>
      <w:r w:rsidR="007152C2" w:rsidRPr="00102594">
        <w:rPr>
          <w:sz w:val="18"/>
          <w:szCs w:val="22"/>
        </w:rPr>
        <w:t>staveb – Společná</w:t>
      </w:r>
      <w:r w:rsidRPr="00102594">
        <w:rPr>
          <w:sz w:val="18"/>
          <w:szCs w:val="22"/>
        </w:rPr>
        <w:t xml:space="preserve"> ustanovení</w:t>
      </w:r>
    </w:p>
    <w:p w14:paraId="01A94980" w14:textId="32543881" w:rsidR="009A688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73 0848 </w:t>
      </w:r>
      <w:r w:rsidRPr="00102594">
        <w:rPr>
          <w:sz w:val="18"/>
          <w:szCs w:val="22"/>
        </w:rPr>
        <w:tab/>
        <w:t xml:space="preserve">Požární bezpečnost </w:t>
      </w:r>
      <w:r w:rsidR="007152C2" w:rsidRPr="00102594">
        <w:rPr>
          <w:sz w:val="18"/>
          <w:szCs w:val="22"/>
        </w:rPr>
        <w:t>staveb – Kabelové</w:t>
      </w:r>
      <w:r w:rsidRPr="00102594">
        <w:rPr>
          <w:sz w:val="18"/>
          <w:szCs w:val="22"/>
        </w:rPr>
        <w:t xml:space="preserve"> rozvody</w:t>
      </w:r>
    </w:p>
    <w:p w14:paraId="0640C96F" w14:textId="77777777" w:rsidR="000407CC" w:rsidRDefault="000407CC" w:rsidP="009A6884">
      <w:pPr>
        <w:ind w:left="2127" w:hanging="2127"/>
        <w:jc w:val="left"/>
        <w:rPr>
          <w:sz w:val="18"/>
          <w:szCs w:val="22"/>
        </w:rPr>
      </w:pPr>
    </w:p>
    <w:p w14:paraId="0197D476" w14:textId="77777777" w:rsidR="000407CC" w:rsidRPr="00102594" w:rsidRDefault="000407CC" w:rsidP="009A6884">
      <w:pPr>
        <w:ind w:left="2127" w:hanging="2127"/>
        <w:jc w:val="left"/>
        <w:rPr>
          <w:sz w:val="18"/>
          <w:szCs w:val="22"/>
        </w:rPr>
      </w:pPr>
    </w:p>
    <w:p w14:paraId="5675658D" w14:textId="32543881" w:rsidR="00747445" w:rsidRPr="00747445" w:rsidRDefault="00747445" w:rsidP="00747445">
      <w:pPr>
        <w:pStyle w:val="Nadpis1"/>
      </w:pPr>
      <w:bookmarkStart w:id="4" w:name="_Toc219230781"/>
      <w:r w:rsidRPr="00747445">
        <w:lastRenderedPageBreak/>
        <w:t>Provozní údaje:</w:t>
      </w:r>
      <w:bookmarkEnd w:id="4"/>
    </w:p>
    <w:p w14:paraId="70C5B8F3" w14:textId="77777777" w:rsidR="00747445" w:rsidRPr="00747445" w:rsidRDefault="00747445" w:rsidP="00747445">
      <w:pPr>
        <w:pStyle w:val="Nadpis2"/>
      </w:pPr>
      <w:bookmarkStart w:id="5" w:name="_Toc219230782"/>
      <w:r w:rsidRPr="00747445">
        <w:t>Základní technické údaje</w:t>
      </w:r>
      <w:bookmarkEnd w:id="5"/>
    </w:p>
    <w:p w14:paraId="6C5528B4" w14:textId="77777777" w:rsidR="00747445" w:rsidRDefault="00747445" w:rsidP="00747445">
      <w:pPr>
        <w:pStyle w:val="Nadpis3"/>
      </w:pPr>
      <w:bookmarkStart w:id="6" w:name="_Toc219230783"/>
      <w:r w:rsidRPr="00747445">
        <w:t>Napěťová soustava</w:t>
      </w:r>
      <w:bookmarkEnd w:id="6"/>
      <w:r w:rsidRPr="00747445">
        <w:t xml:space="preserve"> </w:t>
      </w:r>
    </w:p>
    <w:p w14:paraId="1A0766EC" w14:textId="6646523F" w:rsidR="00AD2F6F" w:rsidRPr="00747445" w:rsidRDefault="00AD2F6F" w:rsidP="00AD2F6F">
      <w:pPr>
        <w:pStyle w:val="seznamparamatryjednotky"/>
      </w:pPr>
      <w:r w:rsidRPr="00747445">
        <w:t>distribuční síti:</w:t>
      </w:r>
      <w:r w:rsidR="004742CB">
        <w:tab/>
      </w:r>
      <w:r w:rsidRPr="00747445">
        <w:t xml:space="preserve">3+PEN </w:t>
      </w:r>
      <w:r>
        <w:t>AC</w:t>
      </w:r>
      <w:r w:rsidRPr="00747445">
        <w:t xml:space="preserve"> 400/230 V, TN-C</w:t>
      </w:r>
    </w:p>
    <w:p w14:paraId="29042402" w14:textId="29DAF444" w:rsidR="00AD2F6F" w:rsidRPr="00747445" w:rsidRDefault="00AD2F6F" w:rsidP="00AD2F6F">
      <w:pPr>
        <w:pStyle w:val="seznamparamatryjednotky"/>
      </w:pPr>
      <w:r w:rsidRPr="00747445">
        <w:t>v objektu:</w:t>
      </w:r>
      <w:r>
        <w:tab/>
      </w:r>
      <w:r w:rsidRPr="00747445">
        <w:t xml:space="preserve">3+PE+N </w:t>
      </w:r>
      <w:r>
        <w:t>AC</w:t>
      </w:r>
      <w:r w:rsidRPr="00747445">
        <w:t xml:space="preserve">, </w:t>
      </w:r>
      <w:proofErr w:type="gramStart"/>
      <w:r w:rsidRPr="00747445">
        <w:t>400V</w:t>
      </w:r>
      <w:proofErr w:type="gramEnd"/>
      <w:r w:rsidRPr="00747445">
        <w:t>/</w:t>
      </w:r>
      <w:proofErr w:type="gramStart"/>
      <w:r w:rsidRPr="00747445">
        <w:t>230V</w:t>
      </w:r>
      <w:proofErr w:type="gramEnd"/>
      <w:r w:rsidRPr="00747445">
        <w:t>, TN-C-S</w:t>
      </w:r>
    </w:p>
    <w:p w14:paraId="1EE62404" w14:textId="711D0DE4" w:rsidR="004D7723" w:rsidRDefault="00747445" w:rsidP="00376EB0">
      <w:r>
        <w:t>M</w:t>
      </w:r>
      <w:r w:rsidRPr="00747445">
        <w:t>ísto rozdělení vodiče PEN na PE a N je v</w:t>
      </w:r>
      <w:r w:rsidR="009A6884">
        <w:t xml:space="preserve"> místě </w:t>
      </w:r>
      <w:r w:rsidR="00DE5AA9">
        <w:t>rozvaděč</w:t>
      </w:r>
      <w:r w:rsidR="00FA54F3">
        <w:t xml:space="preserve">e </w:t>
      </w:r>
      <w:r w:rsidR="00102594">
        <w:t>RD1</w:t>
      </w:r>
      <w:r w:rsidR="00376EB0">
        <w:t xml:space="preserve"> objektu památníku</w:t>
      </w:r>
      <w:r w:rsidRPr="00747445">
        <w:t>.</w:t>
      </w:r>
    </w:p>
    <w:p w14:paraId="7E006545" w14:textId="5048F0BB" w:rsidR="004D7723" w:rsidRDefault="004D7723" w:rsidP="00376EB0">
      <w:r w:rsidRPr="00747445">
        <w:t xml:space="preserve">Ochrana před úrazem el. proudem: samočinným odpojením od zdroje </w:t>
      </w:r>
      <w:r>
        <w:t xml:space="preserve">v předepsaném čase </w:t>
      </w:r>
      <w:r w:rsidRPr="00747445">
        <w:t>dle ČSN 33 2000-4-41</w:t>
      </w:r>
      <w:r w:rsidR="00EC4B6C">
        <w:t xml:space="preserve"> </w:t>
      </w:r>
      <w:r>
        <w:t>ed.3</w:t>
      </w:r>
      <w:r w:rsidRPr="00747445">
        <w:t xml:space="preserve"> (</w:t>
      </w:r>
      <w:r w:rsidR="007152C2" w:rsidRPr="00747445">
        <w:t>2000 – Elektrotechnické</w:t>
      </w:r>
      <w:r w:rsidRPr="00747445">
        <w:t xml:space="preserve"> </w:t>
      </w:r>
      <w:r w:rsidR="007152C2" w:rsidRPr="00747445">
        <w:t>předpisy – Elektrická</w:t>
      </w:r>
      <w:r w:rsidRPr="00747445">
        <w:t xml:space="preserve"> </w:t>
      </w:r>
      <w:r w:rsidR="007152C2" w:rsidRPr="00747445">
        <w:t>zařízení – Část</w:t>
      </w:r>
      <w:r w:rsidRPr="00747445">
        <w:t xml:space="preserve"> 4: </w:t>
      </w:r>
      <w:r w:rsidR="007152C2" w:rsidRPr="00747445">
        <w:t>Bezpečnost – Kapitola</w:t>
      </w:r>
      <w:r w:rsidRPr="00747445">
        <w:t xml:space="preserve"> 41: Ochrana před úrazem elektrickým proudem, 20</w:t>
      </w:r>
      <w:r>
        <w:t xml:space="preserve">10 </w:t>
      </w:r>
      <w:r w:rsidRPr="00747445">
        <w:t>-</w:t>
      </w:r>
      <w:r>
        <w:t xml:space="preserve"> změna Z1</w:t>
      </w:r>
      <w:r w:rsidRPr="00747445">
        <w:t>) čl.413.1 (</w:t>
      </w:r>
      <w:proofErr w:type="spellStart"/>
      <w:r w:rsidRPr="00747445">
        <w:t>příl</w:t>
      </w:r>
      <w:proofErr w:type="spellEnd"/>
      <w:r w:rsidRPr="00747445">
        <w:t xml:space="preserve">. NM3) a doplňující ochran. pospojováním a </w:t>
      </w:r>
      <w:r>
        <w:t xml:space="preserve">doplňková </w:t>
      </w:r>
      <w:r w:rsidRPr="00747445">
        <w:t>proudovým chráničem 30 mA (</w:t>
      </w:r>
      <w:r>
        <w:t>z</w:t>
      </w:r>
      <w:r w:rsidRPr="00747445">
        <w:t xml:space="preserve">ásuvky přístupné laikům do </w:t>
      </w:r>
      <w:r w:rsidR="007152C2" w:rsidRPr="00747445">
        <w:t>20 A</w:t>
      </w:r>
      <w:r>
        <w:t xml:space="preserve"> s výjimkou zásuvek pro PC a zařízení slaboproudu</w:t>
      </w:r>
      <w:r w:rsidRPr="00747445">
        <w:t>).</w:t>
      </w:r>
    </w:p>
    <w:p w14:paraId="703A14A1" w14:textId="0F696C3B" w:rsidR="004D7723" w:rsidRDefault="004D7723" w:rsidP="00376EB0">
      <w:r>
        <w:t>O</w:t>
      </w:r>
      <w:r w:rsidRPr="00D74116">
        <w:t xml:space="preserve">chrana před dotykem živých </w:t>
      </w:r>
      <w:r w:rsidR="007152C2" w:rsidRPr="00D74116">
        <w:t>částí – krytím</w:t>
      </w:r>
      <w:r w:rsidRPr="00D74116">
        <w:t>, polohou, izolací</w:t>
      </w:r>
      <w:r>
        <w:t xml:space="preserve">. </w:t>
      </w:r>
    </w:p>
    <w:p w14:paraId="7F365B65" w14:textId="77777777" w:rsidR="004D7723" w:rsidRDefault="004D7723" w:rsidP="00376EB0">
      <w:r>
        <w:t>O</w:t>
      </w:r>
      <w:r w:rsidRPr="00D74116">
        <w:t>chrana před dotykem neživých částí</w:t>
      </w:r>
      <w:r>
        <w:t xml:space="preserve">. </w:t>
      </w:r>
    </w:p>
    <w:p w14:paraId="635D3C15" w14:textId="77777777" w:rsidR="004D7723" w:rsidRPr="00D74116" w:rsidRDefault="004D7723" w:rsidP="00376EB0">
      <w:r>
        <w:t>D</w:t>
      </w:r>
      <w:r w:rsidRPr="00D74116">
        <w:t xml:space="preserve">oplňující pospojování musí zahrnovat všechny neživé části současně přístupné dotyku upevněných zařízení a cizích vodivých částí. Soustava tvořící pospojování musí být spojena s ochrannými vodiči všech zařízení, včetně zásuvek. </w:t>
      </w:r>
    </w:p>
    <w:p w14:paraId="0AD6DE5A" w14:textId="445AFF70" w:rsidR="004D7723" w:rsidRDefault="003A3044" w:rsidP="00376EB0">
      <w:pPr>
        <w:ind w:left="567" w:firstLine="0"/>
      </w:pPr>
      <w:r>
        <w:t>K</w:t>
      </w:r>
      <w:r w:rsidR="004D7723" w:rsidRPr="00D74116">
        <w:t>ovová potrubí ÚT, VZT</w:t>
      </w:r>
      <w:r w:rsidR="00584890">
        <w:t xml:space="preserve"> </w:t>
      </w:r>
      <w:r w:rsidR="004D7723" w:rsidRPr="00D74116">
        <w:t xml:space="preserve">a ZTI budou vodivě pospojována. Pospojování bude propojeno na </w:t>
      </w:r>
      <w:proofErr w:type="spellStart"/>
      <w:r w:rsidR="004D7723" w:rsidRPr="00D74116">
        <w:t>uzem</w:t>
      </w:r>
      <w:proofErr w:type="spellEnd"/>
      <w:r w:rsidR="004D7723" w:rsidRPr="00D74116">
        <w:t xml:space="preserve">. soustavu. </w:t>
      </w:r>
    </w:p>
    <w:p w14:paraId="701CEBAC" w14:textId="77777777" w:rsidR="004D7723" w:rsidRDefault="004D7723" w:rsidP="00376EB0">
      <w:r w:rsidRPr="00747445">
        <w:t>Zkratové poměry-stávající ve veřejné síti.</w:t>
      </w:r>
    </w:p>
    <w:p w14:paraId="208A228B" w14:textId="77777777" w:rsidR="004D7723" w:rsidRDefault="004D7723" w:rsidP="00376EB0">
      <w:r>
        <w:t>O</w:t>
      </w:r>
      <w:r w:rsidRPr="00747445">
        <w:t>chrana proti zkratu je provedena</w:t>
      </w:r>
      <w:r>
        <w:t xml:space="preserve"> pojistkami nebo</w:t>
      </w:r>
      <w:r w:rsidRPr="00747445">
        <w:t xml:space="preserve"> jističi.</w:t>
      </w:r>
    </w:p>
    <w:p w14:paraId="6E5BE81D" w14:textId="77777777" w:rsidR="004D7723" w:rsidRDefault="004D7723" w:rsidP="00376EB0">
      <w:r w:rsidRPr="00747445">
        <w:t>Ochrana proti</w:t>
      </w:r>
      <w:r>
        <w:t xml:space="preserve"> přetížení je provedena jističi.</w:t>
      </w:r>
    </w:p>
    <w:p w14:paraId="7E7BFAE2" w14:textId="11FD88E4" w:rsidR="003A3044" w:rsidRDefault="004D7723" w:rsidP="00376EB0">
      <w:r>
        <w:t>Ochrana před přepětím: o</w:t>
      </w:r>
      <w:r w:rsidRPr="00D74116">
        <w:t xml:space="preserve">chrany jsou rozděleny do 4 tříd požadavků </w:t>
      </w:r>
      <w:r w:rsidR="00EC4B6C" w:rsidRPr="00EC4B6C">
        <w:t>ČSN EN 61643-11</w:t>
      </w:r>
      <w:r w:rsidR="00EC4B6C">
        <w:t xml:space="preserve"> ed.2.</w:t>
      </w:r>
    </w:p>
    <w:p w14:paraId="56E49486" w14:textId="17E3663A" w:rsidR="004D7723" w:rsidRDefault="004D7723" w:rsidP="00376EB0">
      <w:pPr>
        <w:ind w:left="567" w:firstLine="0"/>
      </w:pPr>
      <w:r w:rsidRPr="00D74116">
        <w:t xml:space="preserve">Objekt </w:t>
      </w:r>
      <w:r w:rsidR="00376EB0">
        <w:t>je</w:t>
      </w:r>
      <w:r w:rsidRPr="00D74116">
        <w:t xml:space="preserve"> vybaven koordinovanou přepěťovou ochranou d</w:t>
      </w:r>
      <w:r>
        <w:t xml:space="preserve">le výsledku analýzy </w:t>
      </w:r>
      <w:r w:rsidRPr="000B7AC6">
        <w:t xml:space="preserve">rizika </w:t>
      </w:r>
      <w:r w:rsidR="003A3044">
        <w:br/>
      </w:r>
      <w:r w:rsidRPr="000B7AC6">
        <w:t>Dle ČSN EN 62305</w:t>
      </w:r>
      <w:r>
        <w:t xml:space="preserve"> ed.2.</w:t>
      </w:r>
    </w:p>
    <w:p w14:paraId="1A22B96A" w14:textId="77777777" w:rsidR="004D7723" w:rsidRDefault="004D7723" w:rsidP="00376EB0">
      <w:r w:rsidRPr="00DF42F8">
        <w:t xml:space="preserve">Stupeň důležitosti dodávky el. energie: 3. </w:t>
      </w:r>
      <w:r w:rsidRPr="000B7AC6">
        <w:t>stupeň, ČSN 34 1610</w:t>
      </w:r>
      <w:r>
        <w:t>.</w:t>
      </w:r>
    </w:p>
    <w:p w14:paraId="412FDE17" w14:textId="76529BED" w:rsidR="004D7723" w:rsidRDefault="00584890" w:rsidP="00376EB0">
      <w:r w:rsidRPr="00C87B33">
        <w:t>V objektu</w:t>
      </w:r>
      <w:r w:rsidR="004D7723" w:rsidRPr="00C87B33">
        <w:t xml:space="preserve"> </w:t>
      </w:r>
      <w:r w:rsidR="00376EB0">
        <w:t>je</w:t>
      </w:r>
      <w:r w:rsidR="004D7723" w:rsidRPr="00C87B33">
        <w:t xml:space="preserve"> tlačítko TOTAL STOP</w:t>
      </w:r>
      <w:r w:rsidR="00102594">
        <w:t>, které odstaví v rozváděči RD1 přívod pro rozvodnou část</w:t>
      </w:r>
      <w:r w:rsidR="004D7723" w:rsidRPr="00C87B33">
        <w:t>.</w:t>
      </w:r>
    </w:p>
    <w:p w14:paraId="6467F63D" w14:textId="77777777" w:rsidR="00747445" w:rsidRPr="00747445" w:rsidRDefault="00747445" w:rsidP="00A94D1F">
      <w:pPr>
        <w:pStyle w:val="Nadpis2"/>
      </w:pPr>
      <w:bookmarkStart w:id="7" w:name="_Toc219230784"/>
      <w:r w:rsidRPr="00747445">
        <w:t>Vnější vlivy</w:t>
      </w:r>
      <w:bookmarkEnd w:id="7"/>
    </w:p>
    <w:p w14:paraId="1A82F35C" w14:textId="09D56EF4" w:rsidR="0017075B" w:rsidRDefault="004D7723" w:rsidP="000407CC">
      <w:pPr>
        <w:spacing w:after="0" w:line="240" w:lineRule="auto"/>
        <w:ind w:right="125" w:firstLine="709"/>
        <w:contextualSpacing w:val="0"/>
        <w:jc w:val="left"/>
      </w:pPr>
      <w:r>
        <w:t xml:space="preserve">Viz </w:t>
      </w:r>
      <w:r w:rsidR="00102594">
        <w:rPr>
          <w:b/>
          <w:bCs/>
        </w:rPr>
        <w:t>P</w:t>
      </w:r>
      <w:r w:rsidRPr="00676A8F">
        <w:rPr>
          <w:b/>
          <w:bCs/>
        </w:rPr>
        <w:t>rotokol o určení vnějších vlivů</w:t>
      </w:r>
      <w:r w:rsidR="00102594">
        <w:t xml:space="preserve"> nebyl vypracován</w:t>
      </w:r>
      <w:r>
        <w:t>.</w:t>
      </w:r>
    </w:p>
    <w:p w14:paraId="293CFE0C" w14:textId="77777777" w:rsidR="00376EB0" w:rsidRDefault="00376EB0" w:rsidP="000407CC">
      <w:pPr>
        <w:spacing w:after="0" w:line="240" w:lineRule="auto"/>
        <w:ind w:right="125" w:firstLine="709"/>
        <w:contextualSpacing w:val="0"/>
        <w:jc w:val="left"/>
      </w:pPr>
    </w:p>
    <w:p w14:paraId="2CBEBEF4" w14:textId="77777777" w:rsidR="00681B98" w:rsidRDefault="00681B98" w:rsidP="00681B98">
      <w:pPr>
        <w:pStyle w:val="Nadpis1"/>
      </w:pPr>
      <w:bookmarkStart w:id="8" w:name="_Toc219230785"/>
      <w:r w:rsidRPr="00681B98">
        <w:t>Připojení objektu a měření odběru</w:t>
      </w:r>
      <w:bookmarkEnd w:id="8"/>
    </w:p>
    <w:p w14:paraId="04960842" w14:textId="686C91E9" w:rsidR="00641641" w:rsidRDefault="00377C9E" w:rsidP="007853AB">
      <w:pPr>
        <w:ind w:firstLine="0"/>
        <w:jc w:val="left"/>
      </w:pPr>
      <w:r>
        <w:t xml:space="preserve">Předmětem projektu </w:t>
      </w:r>
      <w:r w:rsidR="007853AB">
        <w:t>není</w:t>
      </w:r>
      <w:r>
        <w:t xml:space="preserve"> připojení k distribuční soustavě </w:t>
      </w:r>
      <w:r w:rsidR="00676A8F">
        <w:t>jako nového odběratele</w:t>
      </w:r>
      <w:r>
        <w:t xml:space="preserve">. </w:t>
      </w:r>
      <w:r w:rsidR="007853AB">
        <w:br/>
        <w:t xml:space="preserve">Připojení vč. </w:t>
      </w:r>
      <w:r w:rsidR="00376EB0">
        <w:t>j</w:t>
      </w:r>
      <w:r w:rsidR="007853AB">
        <w:t xml:space="preserve">ištění a elektroměru zůstává stávající a </w:t>
      </w:r>
      <w:r w:rsidR="00516CBB">
        <w:t>nezměněno</w:t>
      </w:r>
      <w:r w:rsidR="007853AB">
        <w:t>.</w:t>
      </w:r>
    </w:p>
    <w:p w14:paraId="08A64A75" w14:textId="12AC4E89" w:rsidR="00505DCC" w:rsidRDefault="00505DCC" w:rsidP="005712EF">
      <w:r>
        <w:tab/>
      </w:r>
    </w:p>
    <w:p w14:paraId="722DDA78" w14:textId="1C990FC8" w:rsidR="00505DCC" w:rsidRPr="00505DCC" w:rsidRDefault="00505DCC" w:rsidP="00A33B5D">
      <w:pPr>
        <w:ind w:firstLine="0"/>
        <w:rPr>
          <w:u w:val="single"/>
        </w:rPr>
      </w:pPr>
      <w:r w:rsidRPr="00505DCC">
        <w:rPr>
          <w:u w:val="single"/>
        </w:rPr>
        <w:t xml:space="preserve">M-BUS odečet </w:t>
      </w:r>
      <w:r w:rsidR="009F5B0B">
        <w:rPr>
          <w:u w:val="single"/>
        </w:rPr>
        <w:t>a</w:t>
      </w:r>
      <w:r w:rsidRPr="00505DCC">
        <w:rPr>
          <w:u w:val="single"/>
        </w:rPr>
        <w:t xml:space="preserve"> UCED:</w:t>
      </w:r>
    </w:p>
    <w:p w14:paraId="6A0B4B8C" w14:textId="324ECEC4" w:rsidR="009F5B0B" w:rsidRDefault="00545319" w:rsidP="004D7723">
      <w:r>
        <w:t>Není vyžadováno.</w:t>
      </w:r>
    </w:p>
    <w:p w14:paraId="10940590" w14:textId="77777777" w:rsidR="006437CA" w:rsidRDefault="006437CA" w:rsidP="004D7723"/>
    <w:p w14:paraId="575C9A7C" w14:textId="77777777" w:rsidR="006437CA" w:rsidRDefault="006437CA" w:rsidP="004D7723"/>
    <w:p w14:paraId="6FE3B914" w14:textId="77777777" w:rsidR="006437CA" w:rsidRDefault="006437CA" w:rsidP="004D7723"/>
    <w:p w14:paraId="326875CE" w14:textId="1C19599C" w:rsidR="009F5B0B" w:rsidRDefault="009F5B0B" w:rsidP="009F5B0B">
      <w:pPr>
        <w:pStyle w:val="Nadpis1"/>
      </w:pPr>
      <w:bookmarkStart w:id="9" w:name="_Toc219230786"/>
      <w:r>
        <w:lastRenderedPageBreak/>
        <w:t>Elektrická bilance</w:t>
      </w:r>
      <w:r w:rsidR="00376EB0">
        <w:t xml:space="preserve"> památníku</w:t>
      </w:r>
      <w:bookmarkEnd w:id="9"/>
    </w:p>
    <w:p w14:paraId="6E6AFFA8" w14:textId="77777777" w:rsidR="009F5B0B" w:rsidRPr="009F5B0B" w:rsidRDefault="009F5B0B" w:rsidP="009F5B0B">
      <w:pPr>
        <w:widowControl w:val="0"/>
        <w:tabs>
          <w:tab w:val="left" w:pos="821"/>
          <w:tab w:val="left" w:pos="822"/>
        </w:tabs>
        <w:autoSpaceDE w:val="0"/>
        <w:autoSpaceDN w:val="0"/>
        <w:spacing w:before="92" w:after="0"/>
        <w:ind w:left="821" w:firstLine="0"/>
        <w:contextualSpacing w:val="0"/>
        <w:jc w:val="left"/>
        <w:rPr>
          <w:rFonts w:eastAsia="Tahoma" w:cs="Arial"/>
          <w:i/>
          <w:szCs w:val="20"/>
          <w:lang w:eastAsia="en-US"/>
        </w:rPr>
      </w:pPr>
      <w:r w:rsidRPr="009F5B0B">
        <w:rPr>
          <w:rFonts w:eastAsia="Tahoma" w:cs="Arial"/>
          <w:b/>
          <w:bCs/>
          <w:w w:val="95"/>
          <w:position w:val="2"/>
          <w:szCs w:val="20"/>
          <w:lang w:eastAsia="en-US"/>
        </w:rPr>
        <w:t>P</w:t>
      </w:r>
      <w:r w:rsidRPr="009F5B0B">
        <w:rPr>
          <w:rFonts w:eastAsia="Tahoma" w:cs="Arial"/>
          <w:b/>
          <w:bCs/>
          <w:w w:val="95"/>
          <w:szCs w:val="20"/>
          <w:vertAlign w:val="subscript"/>
          <w:lang w:eastAsia="en-US"/>
        </w:rPr>
        <w:t>i</w:t>
      </w:r>
      <w:r w:rsidRPr="009F5B0B">
        <w:rPr>
          <w:rFonts w:eastAsia="Tahoma" w:cs="Arial"/>
          <w:spacing w:val="26"/>
          <w:w w:val="95"/>
          <w:szCs w:val="20"/>
          <w:vertAlign w:val="subscript"/>
          <w:lang w:eastAsia="en-US"/>
        </w:rPr>
        <w:t xml:space="preserve"> </w:t>
      </w:r>
      <w:r w:rsidRPr="009F5B0B">
        <w:rPr>
          <w:rFonts w:eastAsia="Tahoma" w:cs="Arial"/>
          <w:w w:val="95"/>
          <w:position w:val="2"/>
          <w:szCs w:val="20"/>
          <w:lang w:eastAsia="en-US"/>
        </w:rPr>
        <w:t xml:space="preserve">–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instalovaný</w:t>
      </w:r>
      <w:r w:rsidRPr="009F5B0B">
        <w:rPr>
          <w:rFonts w:eastAsia="Tahoma" w:cs="Arial"/>
          <w:i/>
          <w:iCs/>
          <w:spacing w:val="4"/>
          <w:w w:val="95"/>
          <w:position w:val="2"/>
          <w:szCs w:val="20"/>
          <w:lang w:eastAsia="en-US"/>
        </w:rPr>
        <w:t xml:space="preserve">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výkon</w:t>
      </w:r>
      <w:r w:rsidRPr="009F5B0B">
        <w:rPr>
          <w:rFonts w:eastAsia="Tahoma" w:cs="Arial"/>
          <w:w w:val="95"/>
          <w:position w:val="2"/>
          <w:szCs w:val="20"/>
          <w:lang w:eastAsia="en-US"/>
        </w:rPr>
        <w:tab/>
      </w:r>
      <w:r w:rsidRPr="009F5B0B">
        <w:rPr>
          <w:rFonts w:eastAsia="Tahoma" w:cs="Arial"/>
          <w:b/>
          <w:bCs/>
          <w:w w:val="95"/>
          <w:position w:val="2"/>
          <w:szCs w:val="20"/>
          <w:lang w:eastAsia="en-US"/>
        </w:rPr>
        <w:t>P</w:t>
      </w:r>
      <w:proofErr w:type="spellStart"/>
      <w:r w:rsidRPr="009F5B0B">
        <w:rPr>
          <w:rFonts w:eastAsia="Tahoma" w:cs="Arial"/>
          <w:b/>
          <w:bCs/>
          <w:w w:val="95"/>
          <w:szCs w:val="20"/>
          <w:vertAlign w:val="subscript"/>
          <w:lang w:eastAsia="en-US"/>
        </w:rPr>
        <w:t>p</w:t>
      </w:r>
      <w:proofErr w:type="spellEnd"/>
      <w:r w:rsidRPr="009F5B0B">
        <w:rPr>
          <w:rFonts w:eastAsia="Tahoma" w:cs="Arial"/>
          <w:spacing w:val="26"/>
          <w:w w:val="95"/>
          <w:szCs w:val="20"/>
          <w:lang w:eastAsia="en-US"/>
        </w:rPr>
        <w:t xml:space="preserve"> </w:t>
      </w:r>
      <w:r w:rsidRPr="009F5B0B">
        <w:rPr>
          <w:rFonts w:eastAsia="Tahoma" w:cs="Arial"/>
          <w:w w:val="95"/>
          <w:position w:val="2"/>
          <w:szCs w:val="20"/>
          <w:lang w:eastAsia="en-US"/>
        </w:rPr>
        <w:t xml:space="preserve">–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soudobý</w:t>
      </w:r>
      <w:r w:rsidRPr="009F5B0B">
        <w:rPr>
          <w:rFonts w:eastAsia="Tahoma" w:cs="Arial"/>
          <w:i/>
          <w:iCs/>
          <w:spacing w:val="3"/>
          <w:w w:val="95"/>
          <w:position w:val="2"/>
          <w:szCs w:val="20"/>
          <w:lang w:eastAsia="en-US"/>
        </w:rPr>
        <w:t xml:space="preserve">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výkon</w:t>
      </w:r>
    </w:p>
    <w:p w14:paraId="19DEAFCB" w14:textId="70541655" w:rsidR="009F5B0B" w:rsidRPr="009F5B0B" w:rsidRDefault="009F5B0B" w:rsidP="009F5B0B">
      <w:pPr>
        <w:widowControl w:val="0"/>
        <w:autoSpaceDE w:val="0"/>
        <w:autoSpaceDN w:val="0"/>
        <w:spacing w:after="0"/>
        <w:ind w:left="112" w:right="149" w:firstLine="708"/>
        <w:contextualSpacing w:val="0"/>
        <w:rPr>
          <w:rFonts w:eastAsia="Tahoma" w:cs="Arial"/>
          <w:szCs w:val="20"/>
          <w:lang w:eastAsia="en-US"/>
        </w:rPr>
      </w:pPr>
      <w:r w:rsidRPr="009F5B0B">
        <w:rPr>
          <w:rFonts w:eastAsia="Tahoma" w:cs="Arial"/>
          <w:szCs w:val="20"/>
          <w:lang w:eastAsia="en-US"/>
        </w:rPr>
        <w:t>Při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stanovení</w:t>
      </w:r>
      <w:r w:rsidRPr="009F5B0B">
        <w:rPr>
          <w:rFonts w:eastAsia="Tahoma" w:cs="Arial"/>
          <w:spacing w:val="17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výpočtového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zatížení</w:t>
      </w:r>
      <w:r w:rsidRPr="009F5B0B">
        <w:rPr>
          <w:rFonts w:eastAsia="Tahoma" w:cs="Arial"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byla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použita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norma</w:t>
      </w:r>
      <w:r w:rsidRPr="009F5B0B">
        <w:rPr>
          <w:rFonts w:eastAsia="Tahoma" w:cs="Arial"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ČSN</w:t>
      </w:r>
      <w:r w:rsidRPr="009F5B0B">
        <w:rPr>
          <w:rFonts w:eastAsia="Tahoma" w:cs="Arial"/>
          <w:b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33</w:t>
      </w:r>
      <w:r w:rsidRPr="009F5B0B">
        <w:rPr>
          <w:rFonts w:eastAsia="Tahoma" w:cs="Arial"/>
          <w:b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2130</w:t>
      </w:r>
      <w:r w:rsidRPr="009F5B0B">
        <w:rPr>
          <w:rFonts w:eastAsia="Tahoma" w:cs="Arial"/>
          <w:b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ed.</w:t>
      </w:r>
      <w:r w:rsidR="00516CBB">
        <w:rPr>
          <w:rFonts w:eastAsia="Tahoma" w:cs="Arial"/>
          <w:b/>
          <w:szCs w:val="20"/>
          <w:lang w:eastAsia="en-US"/>
        </w:rPr>
        <w:t>4</w:t>
      </w:r>
      <w:r w:rsidRPr="009F5B0B">
        <w:rPr>
          <w:rFonts w:eastAsia="Tahoma" w:cs="Arial"/>
          <w:szCs w:val="20"/>
          <w:lang w:eastAsia="en-US"/>
        </w:rPr>
        <w:t>,</w:t>
      </w:r>
      <w:r w:rsidRPr="009F5B0B">
        <w:rPr>
          <w:rFonts w:eastAsia="Tahoma" w:cs="Arial"/>
          <w:spacing w:val="14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která</w:t>
      </w:r>
      <w:r w:rsidRPr="009F5B0B">
        <w:rPr>
          <w:rFonts w:eastAsia="Tahoma" w:cs="Arial"/>
          <w:spacing w:val="-72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je určena pro navrhování, provádění a rekonstrukci vnitřních elektrických rozvodů silových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a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sdělovacích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objektech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občanské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výstavby,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a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objektech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</w:t>
      </w:r>
      <w:r w:rsidR="00BE5414">
        <w:rPr>
          <w:rFonts w:eastAsia="Tahoma" w:cs="Arial"/>
          <w:spacing w:val="1"/>
          <w:szCs w:val="20"/>
          <w:lang w:eastAsia="en-US"/>
        </w:rPr>
        <w:t> </w:t>
      </w:r>
      <w:r w:rsidRPr="009F5B0B">
        <w:rPr>
          <w:rFonts w:eastAsia="Tahoma" w:cs="Arial"/>
          <w:szCs w:val="20"/>
          <w:lang w:eastAsia="en-US"/>
        </w:rPr>
        <w:t>obdobným</w:t>
      </w:r>
      <w:r w:rsidR="00BE5414">
        <w:rPr>
          <w:rFonts w:eastAsia="Tahoma" w:cs="Arial"/>
          <w:szCs w:val="20"/>
          <w:lang w:eastAsia="en-US"/>
        </w:rPr>
        <w:t xml:space="preserve"> </w:t>
      </w:r>
      <w:r w:rsidRPr="009F5B0B">
        <w:rPr>
          <w:rFonts w:eastAsia="Tahoma" w:cs="Arial"/>
          <w:spacing w:val="-72"/>
          <w:szCs w:val="20"/>
          <w:lang w:eastAsia="en-US"/>
        </w:rPr>
        <w:t xml:space="preserve"> </w:t>
      </w:r>
      <w:r>
        <w:rPr>
          <w:rFonts w:eastAsia="Tahoma" w:cs="Arial"/>
          <w:spacing w:val="-72"/>
          <w:szCs w:val="20"/>
          <w:lang w:eastAsia="en-US"/>
        </w:rPr>
        <w:t xml:space="preserve"> </w:t>
      </w:r>
      <w:r w:rsidR="00BE5414">
        <w:rPr>
          <w:rFonts w:eastAsia="Tahoma" w:cs="Arial"/>
          <w:spacing w:val="-72"/>
          <w:szCs w:val="20"/>
          <w:lang w:eastAsia="en-US"/>
        </w:rPr>
        <w:t xml:space="preserve">  </w:t>
      </w:r>
      <w:r w:rsidRPr="009F5B0B">
        <w:rPr>
          <w:rFonts w:eastAsia="Tahoma" w:cs="Arial"/>
          <w:szCs w:val="20"/>
          <w:lang w:eastAsia="en-US"/>
        </w:rPr>
        <w:t>provozem,</w:t>
      </w:r>
      <w:r w:rsidRPr="009F5B0B">
        <w:rPr>
          <w:rFonts w:eastAsia="Tahoma" w:cs="Arial"/>
          <w:spacing w:val="-2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 xml:space="preserve">například </w:t>
      </w:r>
      <w:r>
        <w:rPr>
          <w:rFonts w:eastAsia="Tahoma" w:cs="Arial"/>
          <w:szCs w:val="20"/>
          <w:lang w:eastAsia="en-US"/>
        </w:rPr>
        <w:t>školská zařízení.</w:t>
      </w:r>
    </w:p>
    <w:p w14:paraId="0F0AB79F" w14:textId="08CCC283" w:rsidR="009F5B0B" w:rsidRPr="009F5B0B" w:rsidRDefault="009F5B0B" w:rsidP="009F5B0B">
      <w:pPr>
        <w:widowControl w:val="0"/>
        <w:autoSpaceDE w:val="0"/>
        <w:autoSpaceDN w:val="0"/>
        <w:spacing w:before="1" w:after="0"/>
        <w:ind w:left="112" w:right="149" w:firstLine="708"/>
        <w:contextualSpacing w:val="0"/>
        <w:rPr>
          <w:rFonts w:eastAsia="Tahoma" w:cs="Arial"/>
          <w:szCs w:val="20"/>
          <w:lang w:eastAsia="en-US"/>
        </w:rPr>
      </w:pPr>
      <w:r w:rsidRPr="009F5B0B">
        <w:rPr>
          <w:rFonts w:eastAsia="Tahoma" w:cs="Arial"/>
          <w:szCs w:val="20"/>
          <w:lang w:eastAsia="en-US"/>
        </w:rPr>
        <w:t>Návrh kabelové přípojky pro objekt bytového domu se řídí podnikovou normou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energetiky (</w:t>
      </w:r>
      <w:r>
        <w:rPr>
          <w:rFonts w:eastAsia="Tahoma" w:cs="Arial"/>
          <w:szCs w:val="20"/>
          <w:lang w:eastAsia="en-US"/>
        </w:rPr>
        <w:t>ČEZ</w:t>
      </w:r>
      <w:r w:rsidRPr="009F5B0B">
        <w:rPr>
          <w:rFonts w:eastAsia="Tahoma" w:cs="Arial"/>
          <w:szCs w:val="20"/>
          <w:lang w:eastAsia="en-US"/>
        </w:rPr>
        <w:t xml:space="preserve"> distribuce, a.s.). Z tohoto důvodu může být v rámci projektu kabelové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přípojky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NN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uvažováno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nižšími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hodnotami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příkonu.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Projekt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kabelové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přípojky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není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 xml:space="preserve">předmětem této části projektové dokumentace. Tuto část projektu řeší </w:t>
      </w:r>
      <w:r>
        <w:rPr>
          <w:rFonts w:eastAsia="Tahoma" w:cs="Arial"/>
          <w:b/>
          <w:bCs/>
          <w:szCs w:val="20"/>
          <w:lang w:eastAsia="en-US"/>
        </w:rPr>
        <w:t>ČEZ</w:t>
      </w:r>
      <w:r w:rsidRPr="009F5B0B">
        <w:rPr>
          <w:rFonts w:eastAsia="Tahoma" w:cs="Arial"/>
          <w:b/>
          <w:bCs/>
          <w:szCs w:val="20"/>
          <w:lang w:eastAsia="en-US"/>
        </w:rPr>
        <w:t xml:space="preserve"> distribuce, a.s.</w:t>
      </w:r>
      <w:r>
        <w:rPr>
          <w:rFonts w:eastAsia="Tahoma" w:cs="Arial"/>
          <w:b/>
          <w:bCs/>
          <w:szCs w:val="20"/>
          <w:lang w:eastAsia="en-US"/>
        </w:rPr>
        <w:t>, jako samostatnou část</w:t>
      </w:r>
      <w:r w:rsidR="00537BCB">
        <w:rPr>
          <w:rFonts w:eastAsia="Tahoma" w:cs="Arial"/>
          <w:b/>
          <w:bCs/>
          <w:szCs w:val="20"/>
          <w:lang w:eastAsia="en-US"/>
        </w:rPr>
        <w:t>.</w:t>
      </w:r>
    </w:p>
    <w:p w14:paraId="2932FD12" w14:textId="34935AC1" w:rsidR="009F5B0B" w:rsidRPr="009F5B0B" w:rsidRDefault="006E083F" w:rsidP="009F5B0B">
      <w:pPr>
        <w:widowControl w:val="0"/>
        <w:autoSpaceDE w:val="0"/>
        <w:autoSpaceDN w:val="0"/>
        <w:spacing w:before="11" w:after="0"/>
        <w:ind w:firstLine="0"/>
        <w:contextualSpacing w:val="0"/>
        <w:jc w:val="left"/>
        <w:rPr>
          <w:rFonts w:eastAsia="Tahoma" w:cs="Arial"/>
          <w:szCs w:val="20"/>
          <w:lang w:eastAsia="en-US"/>
        </w:rPr>
      </w:pPr>
      <w:r>
        <w:rPr>
          <w:rFonts w:eastAsia="Tahoma" w:cs="Arial"/>
          <w:szCs w:val="20"/>
          <w:lang w:eastAsia="en-US"/>
        </w:rPr>
        <w:tab/>
        <w:t>Přívod č.1.</w:t>
      </w:r>
    </w:p>
    <w:p w14:paraId="191EE79C" w14:textId="1721C3BF" w:rsidR="00ED4462" w:rsidRPr="009F5B0B" w:rsidRDefault="007853AB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position w:val="2"/>
          <w:szCs w:val="20"/>
          <w:lang w:eastAsia="en-US"/>
        </w:rPr>
      </w:pPr>
      <w:r>
        <w:rPr>
          <w:rFonts w:eastAsia="Tahoma" w:cs="Arial"/>
          <w:position w:val="2"/>
          <w:szCs w:val="20"/>
          <w:lang w:eastAsia="en-US"/>
        </w:rPr>
        <w:t>Expozice</w:t>
      </w:r>
      <w:r w:rsidR="009F5B0B" w:rsidRPr="009F5B0B">
        <w:rPr>
          <w:rFonts w:eastAsia="Tahoma" w:cs="Arial"/>
          <w:position w:val="2"/>
          <w:szCs w:val="20"/>
          <w:lang w:eastAsia="en-US"/>
        </w:rPr>
        <w:tab/>
        <w:t>P</w:t>
      </w:r>
      <w:proofErr w:type="spellStart"/>
      <w:r w:rsidR="009F5B0B" w:rsidRPr="009F5B0B">
        <w:rPr>
          <w:rFonts w:eastAsia="Tahoma" w:cs="Arial"/>
          <w:szCs w:val="20"/>
          <w:vertAlign w:val="subscript"/>
          <w:lang w:eastAsia="en-US"/>
        </w:rPr>
        <w:t>p</w:t>
      </w:r>
      <w:proofErr w:type="spellEnd"/>
      <w:r w:rsidR="009F5B0B" w:rsidRPr="009F5B0B">
        <w:rPr>
          <w:rFonts w:eastAsia="Tahoma" w:cs="Arial"/>
          <w:szCs w:val="20"/>
          <w:lang w:eastAsia="en-US"/>
        </w:rPr>
        <w:t xml:space="preserve"> </w:t>
      </w:r>
      <w:r w:rsidR="009F5B0B" w:rsidRPr="009F5B0B">
        <w:rPr>
          <w:rFonts w:eastAsia="Tahoma" w:cs="Arial"/>
          <w:position w:val="2"/>
          <w:szCs w:val="20"/>
          <w:lang w:eastAsia="en-US"/>
        </w:rPr>
        <w:t>=</w:t>
      </w:r>
      <w:r w:rsidR="009F5B0B" w:rsidRPr="009F5B0B">
        <w:rPr>
          <w:rFonts w:eastAsia="Tahoma" w:cs="Arial"/>
          <w:spacing w:val="-1"/>
          <w:position w:val="2"/>
          <w:szCs w:val="20"/>
          <w:lang w:eastAsia="en-US"/>
        </w:rPr>
        <w:t xml:space="preserve"> </w:t>
      </w:r>
      <w:r>
        <w:rPr>
          <w:rFonts w:eastAsia="Tahoma" w:cs="Arial"/>
          <w:position w:val="2"/>
          <w:szCs w:val="20"/>
          <w:lang w:eastAsia="en-US"/>
        </w:rPr>
        <w:t>3</w:t>
      </w:r>
      <w:r w:rsidR="00ED4462">
        <w:rPr>
          <w:rFonts w:eastAsia="Tahoma" w:cs="Arial"/>
          <w:position w:val="2"/>
          <w:szCs w:val="20"/>
          <w:lang w:eastAsia="en-US"/>
        </w:rPr>
        <w:t xml:space="preserve"> </w:t>
      </w:r>
      <w:r w:rsidR="009F5B0B" w:rsidRPr="009F5B0B">
        <w:rPr>
          <w:rFonts w:eastAsia="Tahoma" w:cs="Arial"/>
          <w:position w:val="2"/>
          <w:szCs w:val="20"/>
          <w:lang w:eastAsia="en-US"/>
        </w:rPr>
        <w:t>kW</w:t>
      </w:r>
    </w:p>
    <w:p w14:paraId="20AAA65A" w14:textId="6B715B7C" w:rsidR="00ED4462" w:rsidRPr="009F5B0B" w:rsidRDefault="007853AB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szCs w:val="20"/>
          <w:lang w:eastAsia="en-US"/>
        </w:rPr>
      </w:pPr>
      <w:r>
        <w:rPr>
          <w:rFonts w:eastAsia="Tahoma" w:cs="Arial"/>
          <w:position w:val="2"/>
          <w:szCs w:val="20"/>
          <w:lang w:eastAsia="en-US"/>
        </w:rPr>
        <w:t>Technologie kotelny</w:t>
      </w:r>
      <w:r w:rsidR="00ED4462" w:rsidRPr="009F5B0B">
        <w:rPr>
          <w:rFonts w:eastAsia="Tahoma" w:cs="Arial"/>
          <w:position w:val="2"/>
          <w:szCs w:val="20"/>
          <w:lang w:eastAsia="en-US"/>
        </w:rPr>
        <w:tab/>
        <w:t>P</w:t>
      </w:r>
      <w:proofErr w:type="spellStart"/>
      <w:r w:rsidR="00ED4462" w:rsidRPr="009F5B0B">
        <w:rPr>
          <w:rFonts w:eastAsia="Tahoma" w:cs="Arial"/>
          <w:szCs w:val="20"/>
          <w:vertAlign w:val="subscript"/>
          <w:lang w:eastAsia="en-US"/>
        </w:rPr>
        <w:t>p</w:t>
      </w:r>
      <w:proofErr w:type="spellEnd"/>
      <w:r w:rsidR="00ED4462" w:rsidRPr="009F5B0B">
        <w:rPr>
          <w:rFonts w:eastAsia="Tahoma" w:cs="Arial"/>
          <w:spacing w:val="-1"/>
          <w:szCs w:val="20"/>
          <w:lang w:eastAsia="en-US"/>
        </w:rPr>
        <w:t xml:space="preserve"> </w:t>
      </w:r>
      <w:r w:rsidR="00ED4462" w:rsidRPr="009F5B0B">
        <w:rPr>
          <w:rFonts w:eastAsia="Tahoma" w:cs="Arial"/>
          <w:position w:val="2"/>
          <w:szCs w:val="20"/>
          <w:lang w:eastAsia="en-US"/>
        </w:rPr>
        <w:t xml:space="preserve">= </w:t>
      </w:r>
      <w:r>
        <w:rPr>
          <w:rFonts w:eastAsia="Tahoma" w:cs="Arial"/>
          <w:position w:val="2"/>
          <w:szCs w:val="20"/>
          <w:lang w:eastAsia="en-US"/>
        </w:rPr>
        <w:t>6</w:t>
      </w:r>
      <w:r w:rsidR="00ED4462" w:rsidRPr="009F5B0B">
        <w:rPr>
          <w:rFonts w:eastAsia="Tahoma" w:cs="Arial"/>
          <w:position w:val="2"/>
          <w:szCs w:val="20"/>
          <w:lang w:eastAsia="en-US"/>
        </w:rPr>
        <w:t xml:space="preserve"> kW</w:t>
      </w:r>
    </w:p>
    <w:p w14:paraId="4D44FBD2" w14:textId="10CE5E5F" w:rsidR="00ED4462" w:rsidRPr="009F5B0B" w:rsidRDefault="00ED4462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szCs w:val="20"/>
          <w:lang w:eastAsia="en-US"/>
        </w:rPr>
      </w:pPr>
      <w:r>
        <w:rPr>
          <w:rFonts w:eastAsia="Tahoma" w:cs="Arial"/>
          <w:position w:val="2"/>
          <w:szCs w:val="20"/>
          <w:lang w:eastAsia="en-US"/>
        </w:rPr>
        <w:t>Ostatní</w:t>
      </w:r>
      <w:r w:rsidR="00376EB0">
        <w:rPr>
          <w:rFonts w:eastAsia="Tahoma" w:cs="Arial"/>
          <w:position w:val="2"/>
          <w:szCs w:val="20"/>
          <w:lang w:eastAsia="en-US"/>
        </w:rPr>
        <w:t xml:space="preserve"> (včetně zahrady)</w:t>
      </w:r>
      <w:r w:rsidRPr="009F5B0B">
        <w:rPr>
          <w:rFonts w:eastAsia="Tahoma" w:cs="Arial"/>
          <w:position w:val="2"/>
          <w:szCs w:val="20"/>
          <w:lang w:eastAsia="en-US"/>
        </w:rPr>
        <w:tab/>
        <w:t>P</w:t>
      </w:r>
      <w:proofErr w:type="spellStart"/>
      <w:r w:rsidRPr="009F5B0B">
        <w:rPr>
          <w:rFonts w:eastAsia="Tahoma" w:cs="Arial"/>
          <w:szCs w:val="20"/>
          <w:vertAlign w:val="subscript"/>
          <w:lang w:eastAsia="en-US"/>
        </w:rPr>
        <w:t>p</w:t>
      </w:r>
      <w:proofErr w:type="spellEnd"/>
      <w:r w:rsidRPr="009F5B0B">
        <w:rPr>
          <w:rFonts w:eastAsia="Tahoma" w:cs="Arial"/>
          <w:spacing w:val="-1"/>
          <w:szCs w:val="20"/>
          <w:lang w:eastAsia="en-US"/>
        </w:rPr>
        <w:t xml:space="preserve"> </w:t>
      </w:r>
      <w:r w:rsidRPr="009F5B0B">
        <w:rPr>
          <w:rFonts w:eastAsia="Tahoma" w:cs="Arial"/>
          <w:position w:val="2"/>
          <w:szCs w:val="20"/>
          <w:lang w:eastAsia="en-US"/>
        </w:rPr>
        <w:t xml:space="preserve">= </w:t>
      </w:r>
      <w:r w:rsidR="007853AB">
        <w:rPr>
          <w:rFonts w:eastAsia="Tahoma" w:cs="Arial"/>
          <w:position w:val="2"/>
          <w:szCs w:val="20"/>
          <w:lang w:eastAsia="en-US"/>
        </w:rPr>
        <w:t>2</w:t>
      </w:r>
      <w:r w:rsidRPr="009F5B0B">
        <w:rPr>
          <w:rFonts w:eastAsia="Tahoma" w:cs="Arial"/>
          <w:position w:val="2"/>
          <w:szCs w:val="20"/>
          <w:lang w:eastAsia="en-US"/>
        </w:rPr>
        <w:t xml:space="preserve"> kW</w:t>
      </w:r>
    </w:p>
    <w:p w14:paraId="2462E3FF" w14:textId="59B7F7DC" w:rsidR="009F5B0B" w:rsidRPr="009F5B0B" w:rsidRDefault="009F5B0B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b/>
          <w:bCs/>
          <w:szCs w:val="20"/>
          <w:lang w:eastAsia="en-US"/>
        </w:rPr>
      </w:pP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>Celkem</w:t>
      </w: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ab/>
        <w:t>P</w:t>
      </w:r>
      <w:proofErr w:type="spellStart"/>
      <w:r w:rsidRPr="009F5B0B">
        <w:rPr>
          <w:rFonts w:eastAsia="Tahoma" w:cs="Arial"/>
          <w:b/>
          <w:bCs/>
          <w:szCs w:val="20"/>
          <w:u w:val="single"/>
          <w:vertAlign w:val="subscript"/>
          <w:lang w:eastAsia="en-US"/>
        </w:rPr>
        <w:t>p</w:t>
      </w:r>
      <w:proofErr w:type="spellEnd"/>
      <w:r w:rsidRPr="009F5B0B">
        <w:rPr>
          <w:rFonts w:eastAsia="Tahoma" w:cs="Arial"/>
          <w:b/>
          <w:bCs/>
          <w:spacing w:val="23"/>
          <w:szCs w:val="20"/>
          <w:u w:val="single"/>
          <w:lang w:eastAsia="en-US"/>
        </w:rPr>
        <w:t xml:space="preserve"> </w:t>
      </w: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 xml:space="preserve">= </w:t>
      </w:r>
      <w:r w:rsidR="007853AB">
        <w:rPr>
          <w:rFonts w:eastAsia="Tahoma" w:cs="Arial"/>
          <w:b/>
          <w:bCs/>
          <w:position w:val="2"/>
          <w:szCs w:val="20"/>
          <w:u w:val="single"/>
          <w:lang w:eastAsia="en-US"/>
        </w:rPr>
        <w:t>11</w:t>
      </w: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 xml:space="preserve"> kW</w:t>
      </w:r>
    </w:p>
    <w:p w14:paraId="00D16BFB" w14:textId="2B7D4A4F" w:rsidR="009F5B0B" w:rsidRPr="009F5B0B" w:rsidRDefault="009F5B0B" w:rsidP="009F5B0B">
      <w:pPr>
        <w:widowControl w:val="0"/>
        <w:tabs>
          <w:tab w:val="left" w:leader="dot" w:pos="4366"/>
        </w:tabs>
        <w:autoSpaceDE w:val="0"/>
        <w:autoSpaceDN w:val="0"/>
        <w:spacing w:before="1" w:after="0"/>
        <w:ind w:left="112" w:firstLine="0"/>
        <w:contextualSpacing w:val="0"/>
        <w:jc w:val="left"/>
        <w:rPr>
          <w:rFonts w:eastAsia="Tahoma" w:cs="Arial"/>
          <w:szCs w:val="20"/>
          <w:lang w:eastAsia="en-US"/>
        </w:rPr>
      </w:pPr>
      <w:r w:rsidRPr="009F5B0B">
        <w:rPr>
          <w:rFonts w:eastAsia="Tahoma" w:cs="Arial"/>
          <w:szCs w:val="20"/>
          <w:lang w:eastAsia="en-US"/>
        </w:rPr>
        <w:t>Soudobost</w:t>
      </w:r>
      <w:r w:rsidRPr="009F5B0B">
        <w:rPr>
          <w:rFonts w:eastAsia="Tahoma" w:cs="Arial"/>
          <w:spacing w:val="-2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pro</w:t>
      </w:r>
      <w:r w:rsidRPr="009F5B0B">
        <w:rPr>
          <w:rFonts w:eastAsia="Tahoma" w:cs="Arial"/>
          <w:spacing w:val="-3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skupin</w:t>
      </w:r>
      <w:r>
        <w:rPr>
          <w:rFonts w:eastAsia="Tahoma" w:cs="Arial"/>
          <w:szCs w:val="20"/>
          <w:lang w:eastAsia="en-US"/>
        </w:rPr>
        <w:t xml:space="preserve">u </w:t>
      </w:r>
      <w:r w:rsidRPr="009F5B0B">
        <w:rPr>
          <w:rFonts w:eastAsia="Tahoma" w:cs="Arial"/>
          <w:szCs w:val="20"/>
          <w:lang w:eastAsia="en-US"/>
        </w:rPr>
        <w:tab/>
      </w:r>
      <w:r w:rsidRPr="00FC2351">
        <w:rPr>
          <w:rFonts w:ascii="Symbol" w:hAnsi="Symbol"/>
          <w:sz w:val="22"/>
          <w:szCs w:val="22"/>
        </w:rPr>
        <w:t></w:t>
      </w:r>
      <w:r w:rsidRPr="00FC2351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=</w:t>
      </w:r>
      <w:r w:rsidRPr="009F5B0B">
        <w:rPr>
          <w:rFonts w:eastAsia="Tahoma" w:cs="Arial"/>
          <w:spacing w:val="-2"/>
          <w:szCs w:val="20"/>
          <w:lang w:eastAsia="en-US"/>
        </w:rPr>
        <w:t xml:space="preserve"> </w:t>
      </w:r>
      <w:r w:rsidR="006E083F">
        <w:rPr>
          <w:rFonts w:eastAsia="Tahoma" w:cs="Arial"/>
          <w:szCs w:val="20"/>
          <w:lang w:eastAsia="en-US"/>
        </w:rPr>
        <w:t>0,8</w:t>
      </w:r>
    </w:p>
    <w:p w14:paraId="0A712FCB" w14:textId="5A6A6256" w:rsidR="009F5B0B" w:rsidRPr="009F5B0B" w:rsidRDefault="009F5B0B" w:rsidP="00ED4462">
      <w:pPr>
        <w:widowControl w:val="0"/>
        <w:tabs>
          <w:tab w:val="left" w:leader="dot" w:pos="4366"/>
        </w:tabs>
        <w:autoSpaceDE w:val="0"/>
        <w:autoSpaceDN w:val="0"/>
        <w:spacing w:before="1" w:after="0"/>
        <w:ind w:left="112" w:firstLine="0"/>
        <w:contextualSpacing w:val="0"/>
        <w:jc w:val="left"/>
        <w:rPr>
          <w:rFonts w:eastAsia="Tahoma" w:cs="Arial"/>
          <w:b/>
          <w:bCs/>
          <w:szCs w:val="20"/>
          <w:lang w:eastAsia="en-US"/>
        </w:rPr>
      </w:pPr>
      <w:r w:rsidRPr="009F5B0B">
        <w:rPr>
          <w:rFonts w:eastAsia="Tahoma" w:cs="Arial"/>
          <w:b/>
          <w:bCs/>
          <w:szCs w:val="20"/>
          <w:u w:val="double"/>
          <w:lang w:eastAsia="en-US"/>
        </w:rPr>
        <w:t>Celkový</w:t>
      </w:r>
      <w:r w:rsidRPr="009F5B0B">
        <w:rPr>
          <w:rFonts w:eastAsia="Tahoma" w:cs="Arial"/>
          <w:b/>
          <w:bCs/>
          <w:spacing w:val="-3"/>
          <w:szCs w:val="20"/>
          <w:u w:val="double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>soudobý</w:t>
      </w:r>
      <w:r w:rsidRPr="009F5B0B">
        <w:rPr>
          <w:rFonts w:eastAsia="Tahoma" w:cs="Arial"/>
          <w:b/>
          <w:bCs/>
          <w:spacing w:val="-3"/>
          <w:szCs w:val="20"/>
          <w:u w:val="double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>výkon</w:t>
      </w:r>
      <w:r w:rsidR="00ED4462">
        <w:rPr>
          <w:rFonts w:eastAsia="Tahoma" w:cs="Arial"/>
          <w:b/>
          <w:bCs/>
          <w:szCs w:val="20"/>
          <w:u w:val="double"/>
          <w:lang w:eastAsia="en-US"/>
        </w:rPr>
        <w:t>…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ab/>
        <w:t>P</w:t>
      </w:r>
      <w:r w:rsidRPr="009F5B0B">
        <w:rPr>
          <w:rFonts w:eastAsia="Tahoma" w:cs="Arial"/>
          <w:b/>
          <w:bCs/>
          <w:szCs w:val="20"/>
          <w:u w:val="double"/>
          <w:vertAlign w:val="subscript"/>
          <w:lang w:eastAsia="en-US"/>
        </w:rPr>
        <w:t>p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 xml:space="preserve"> =</w:t>
      </w:r>
      <w:r w:rsidRPr="009F5B0B">
        <w:rPr>
          <w:rFonts w:eastAsia="Tahoma" w:cs="Arial"/>
          <w:b/>
          <w:bCs/>
          <w:spacing w:val="-1"/>
          <w:szCs w:val="20"/>
          <w:u w:val="double"/>
          <w:lang w:eastAsia="en-US"/>
        </w:rPr>
        <w:t xml:space="preserve"> </w:t>
      </w:r>
      <w:r w:rsidR="007853AB">
        <w:rPr>
          <w:rFonts w:eastAsia="Tahoma" w:cs="Arial"/>
          <w:b/>
          <w:bCs/>
          <w:szCs w:val="20"/>
          <w:u w:val="double"/>
          <w:lang w:eastAsia="en-US"/>
        </w:rPr>
        <w:t>8,8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 xml:space="preserve"> kW</w:t>
      </w:r>
    </w:p>
    <w:p w14:paraId="4E3195FA" w14:textId="77777777" w:rsidR="007853AB" w:rsidRPr="009F5B0B" w:rsidRDefault="007853AB" w:rsidP="009F5B0B">
      <w:pPr>
        <w:widowControl w:val="0"/>
        <w:autoSpaceDE w:val="0"/>
        <w:autoSpaceDN w:val="0"/>
        <w:spacing w:before="11" w:after="0"/>
        <w:ind w:firstLine="0"/>
        <w:contextualSpacing w:val="0"/>
        <w:jc w:val="left"/>
        <w:rPr>
          <w:rFonts w:eastAsia="Tahoma" w:cs="Arial"/>
          <w:szCs w:val="20"/>
          <w:lang w:eastAsia="en-US"/>
        </w:rPr>
      </w:pPr>
    </w:p>
    <w:p w14:paraId="473B36CF" w14:textId="11EFF2F6" w:rsidR="006A741B" w:rsidRDefault="006A741B" w:rsidP="006A741B">
      <w:pPr>
        <w:pStyle w:val="Nadpis1"/>
      </w:pPr>
      <w:bookmarkStart w:id="10" w:name="_Toc219230787"/>
      <w:r>
        <w:t>Popis technického řešení,</w:t>
      </w:r>
      <w:r w:rsidR="004742CB">
        <w:t xml:space="preserve"> </w:t>
      </w:r>
      <w:r>
        <w:t>způsob uložení rozvodů</w:t>
      </w:r>
      <w:bookmarkEnd w:id="10"/>
    </w:p>
    <w:p w14:paraId="45B275C5" w14:textId="77777777" w:rsidR="006A741B" w:rsidRDefault="00071008" w:rsidP="006A741B">
      <w:pPr>
        <w:pStyle w:val="Nadpis2"/>
      </w:pPr>
      <w:bookmarkStart w:id="11" w:name="_Toc219230788"/>
      <w:r>
        <w:t>R</w:t>
      </w:r>
      <w:r w:rsidR="006A741B">
        <w:t>ozvodnice</w:t>
      </w:r>
      <w:bookmarkEnd w:id="11"/>
    </w:p>
    <w:p w14:paraId="6A5CE6D9" w14:textId="76DD2832" w:rsidR="004C6ECD" w:rsidRDefault="007853AB" w:rsidP="00FE3F89">
      <w:r>
        <w:t>R</w:t>
      </w:r>
      <w:r w:rsidR="00040492">
        <w:t>H</w:t>
      </w:r>
      <w:r>
        <w:t xml:space="preserve"> – Rozvodnice pro objekt</w:t>
      </w:r>
    </w:p>
    <w:p w14:paraId="0910FC56" w14:textId="42CD4743" w:rsidR="00372843" w:rsidRDefault="00DB4FCB" w:rsidP="00FE3F89">
      <w:proofErr w:type="spellStart"/>
      <w:r>
        <w:t>R</w:t>
      </w:r>
      <w:r w:rsidR="007853AB">
        <w:t>xx</w:t>
      </w:r>
      <w:proofErr w:type="spellEnd"/>
      <w:r>
        <w:t xml:space="preserve"> </w:t>
      </w:r>
      <w:r w:rsidR="004742CB">
        <w:t>–</w:t>
      </w:r>
      <w:r>
        <w:t xml:space="preserve"> </w:t>
      </w:r>
      <w:r w:rsidR="00372843">
        <w:t>rozvodnice</w:t>
      </w:r>
      <w:r w:rsidR="004742CB">
        <w:t xml:space="preserve"> </w:t>
      </w:r>
      <w:r>
        <w:t xml:space="preserve">pro </w:t>
      </w:r>
      <w:r w:rsidR="007853AB">
        <w:t>prostor kotelny (stávající).</w:t>
      </w:r>
    </w:p>
    <w:p w14:paraId="0BBB0D29" w14:textId="43CAE42D" w:rsidR="00682EDE" w:rsidRPr="00376EB0" w:rsidRDefault="00682EDE" w:rsidP="00FE3F89">
      <w:pPr>
        <w:rPr>
          <w:b/>
          <w:bCs/>
        </w:rPr>
      </w:pPr>
      <w:r w:rsidRPr="00376EB0">
        <w:rPr>
          <w:b/>
          <w:bCs/>
        </w:rPr>
        <w:t>R</w:t>
      </w:r>
      <w:r w:rsidR="00376EB0" w:rsidRPr="00376EB0">
        <w:rPr>
          <w:b/>
          <w:bCs/>
        </w:rPr>
        <w:t>P</w:t>
      </w:r>
      <w:r w:rsidR="00040492">
        <w:rPr>
          <w:b/>
          <w:bCs/>
        </w:rPr>
        <w:t>-</w:t>
      </w:r>
      <w:r w:rsidR="00376EB0" w:rsidRPr="00376EB0">
        <w:rPr>
          <w:b/>
          <w:bCs/>
        </w:rPr>
        <w:t>Zahrada</w:t>
      </w:r>
      <w:r w:rsidRPr="00376EB0">
        <w:rPr>
          <w:b/>
          <w:bCs/>
        </w:rPr>
        <w:t xml:space="preserve"> – </w:t>
      </w:r>
      <w:r w:rsidR="00040492">
        <w:rPr>
          <w:b/>
          <w:bCs/>
        </w:rPr>
        <w:t>rozvodnice 4x24</w:t>
      </w:r>
    </w:p>
    <w:p w14:paraId="28275D50" w14:textId="1CBC87E6" w:rsidR="000407CC" w:rsidRDefault="00071008" w:rsidP="007853AB">
      <w:pPr>
        <w:ind w:left="567" w:firstLine="0"/>
        <w:jc w:val="left"/>
      </w:pPr>
      <w:r>
        <w:t>Rozvodnice</w:t>
      </w:r>
      <w:r w:rsidR="00377C9E">
        <w:t xml:space="preserve"> </w:t>
      </w:r>
      <w:r w:rsidR="007853AB">
        <w:t>R</w:t>
      </w:r>
      <w:r w:rsidR="006D01E1">
        <w:t>H</w:t>
      </w:r>
      <w:r w:rsidR="007853AB">
        <w:t xml:space="preserve"> se </w:t>
      </w:r>
      <w:r w:rsidR="00377C9E">
        <w:t>nacház</w:t>
      </w:r>
      <w:r w:rsidR="00040492">
        <w:t>í v</w:t>
      </w:r>
      <w:r w:rsidR="00377C9E">
        <w:t xml:space="preserve"> </w:t>
      </w:r>
      <w:r w:rsidR="007853AB">
        <w:t>1.</w:t>
      </w:r>
      <w:r w:rsidR="00F82558">
        <w:t>N</w:t>
      </w:r>
      <w:r w:rsidR="007853AB">
        <w:t>P</w:t>
      </w:r>
      <w:r w:rsidR="00040492">
        <w:t xml:space="preserve"> v </w:t>
      </w:r>
      <w:proofErr w:type="spellStart"/>
      <w:r w:rsidR="00040492">
        <w:t>m.č</w:t>
      </w:r>
      <w:proofErr w:type="spellEnd"/>
      <w:r w:rsidR="00040492">
        <w:t>. 1.0</w:t>
      </w:r>
      <w:r w:rsidR="00F82558">
        <w:t>3A, do 1PP je přivedena příprava k napojení rozvodnice</w:t>
      </w:r>
      <w:r w:rsidR="00F82558">
        <w:br/>
        <w:t>RP-zahrada</w:t>
      </w:r>
    </w:p>
    <w:p w14:paraId="56AB65BA" w14:textId="77777777" w:rsidR="00FE3F89" w:rsidRDefault="006A741B" w:rsidP="0070405C">
      <w:pPr>
        <w:pStyle w:val="Nadpis2"/>
      </w:pPr>
      <w:bookmarkStart w:id="12" w:name="_Toc219230789"/>
      <w:r>
        <w:t>Světelná instalace</w:t>
      </w:r>
      <w:bookmarkEnd w:id="12"/>
    </w:p>
    <w:p w14:paraId="4478D81D" w14:textId="125137BD" w:rsidR="007853AB" w:rsidRDefault="007853AB" w:rsidP="007853AB">
      <w:pPr>
        <w:jc w:val="left"/>
      </w:pPr>
      <w:r>
        <w:t xml:space="preserve">Osvětlení </w:t>
      </w:r>
      <w:r w:rsidR="00040492">
        <w:t xml:space="preserve">řeší zahradu a osvětlení branky a </w:t>
      </w:r>
      <w:proofErr w:type="spellStart"/>
      <w:r w:rsidR="00040492">
        <w:t>podsvětlené</w:t>
      </w:r>
      <w:proofErr w:type="spellEnd"/>
      <w:r w:rsidR="00040492">
        <w:t xml:space="preserve"> vitríny</w:t>
      </w:r>
      <w:r>
        <w:t>.</w:t>
      </w:r>
    </w:p>
    <w:p w14:paraId="1F45DB9E" w14:textId="77777777" w:rsidR="00040492" w:rsidRDefault="00FE3F89" w:rsidP="004B07E0">
      <w:pPr>
        <w:jc w:val="left"/>
      </w:pPr>
      <w:r>
        <w:t xml:space="preserve">Přesné umístění a typy svítidel </w:t>
      </w:r>
      <w:r w:rsidR="00D862A2">
        <w:t>viz výkresová dokumentace</w:t>
      </w:r>
      <w:r>
        <w:t xml:space="preserve">. </w:t>
      </w:r>
    </w:p>
    <w:p w14:paraId="5C0ED1A9" w14:textId="35F8864C" w:rsidR="00040492" w:rsidRDefault="007853AB" w:rsidP="004B07E0">
      <w:pPr>
        <w:jc w:val="left"/>
      </w:pPr>
      <w:r>
        <w:t>Veškeré osvětlení je ovládáno dálkově</w:t>
      </w:r>
      <w:r w:rsidR="004B07E0">
        <w:t xml:space="preserve"> pomocí sběrnice DALI. </w:t>
      </w:r>
    </w:p>
    <w:p w14:paraId="2E9E65E1" w14:textId="3E15CA87" w:rsidR="004B07E0" w:rsidRDefault="004B07E0" w:rsidP="00A476E3">
      <w:r>
        <w:t xml:space="preserve">Ovládání osvětlení </w:t>
      </w:r>
      <w:r w:rsidR="00D449F9">
        <w:t xml:space="preserve">DALI </w:t>
      </w:r>
      <w:r>
        <w:t>bude přístupné z panelu na rozvodnici R</w:t>
      </w:r>
      <w:r w:rsidR="00040492">
        <w:t>P-Zahrada</w:t>
      </w:r>
      <w:r>
        <w:t>, od obsluhy na pokladně a pomocí webového rozhraní.</w:t>
      </w:r>
    </w:p>
    <w:p w14:paraId="51E7098A" w14:textId="5E63F270" w:rsidR="00D449F9" w:rsidRDefault="00040492" w:rsidP="00040492">
      <w:pPr>
        <w:jc w:val="left"/>
        <w:rPr>
          <w:b/>
          <w:bCs/>
        </w:rPr>
      </w:pPr>
      <w:r>
        <w:t>Počet adres</w:t>
      </w:r>
      <w:r w:rsidR="004B07E0">
        <w:t xml:space="preserve"> - </w:t>
      </w:r>
      <w:r>
        <w:t>14</w:t>
      </w:r>
      <w:r w:rsidR="004B07E0">
        <w:t xml:space="preserve"> </w:t>
      </w:r>
    </w:p>
    <w:p w14:paraId="086A872F" w14:textId="76B71B64" w:rsidR="0070405C" w:rsidRDefault="0070405C" w:rsidP="006B7DBB">
      <w:pPr>
        <w:ind w:firstLine="0"/>
        <w:jc w:val="left"/>
      </w:pPr>
    </w:p>
    <w:p w14:paraId="79D0DE27" w14:textId="3FB192CC" w:rsidR="00FE3F89" w:rsidRDefault="0070405C" w:rsidP="007853AB">
      <w:pPr>
        <w:jc w:val="left"/>
      </w:pPr>
      <w:r>
        <w:t>Osvětlení</w:t>
      </w:r>
      <w:r w:rsidR="004B07E0">
        <w:t xml:space="preserve"> bude ovládáno v režimech dle provozní</w:t>
      </w:r>
      <w:r w:rsidR="00040492">
        <w:t>ch režimů objektu</w:t>
      </w:r>
      <w:r w:rsidR="004B07E0">
        <w:t>.</w:t>
      </w:r>
    </w:p>
    <w:p w14:paraId="11945C73" w14:textId="14710CFB" w:rsidR="006B7DBB" w:rsidRDefault="00040492" w:rsidP="006B7DBB">
      <w:pPr>
        <w:jc w:val="left"/>
      </w:pPr>
      <w:r>
        <w:t>U Branky bude světlo navíc</w:t>
      </w:r>
      <w:r w:rsidR="006B7DBB">
        <w:t xml:space="preserve"> ovlád</w:t>
      </w:r>
      <w:r>
        <w:t>ané</w:t>
      </w:r>
      <w:r w:rsidR="006B7DBB">
        <w:t xml:space="preserve"> senzor</w:t>
      </w:r>
      <w:r>
        <w:t>em</w:t>
      </w:r>
      <w:r w:rsidR="006B7DBB">
        <w:t xml:space="preserve"> PIR.</w:t>
      </w:r>
    </w:p>
    <w:p w14:paraId="79E2800A" w14:textId="77777777" w:rsidR="006B7DBB" w:rsidRDefault="006B7DBB" w:rsidP="007853AB">
      <w:pPr>
        <w:jc w:val="left"/>
      </w:pPr>
    </w:p>
    <w:p w14:paraId="299B6782" w14:textId="1E789A63" w:rsidR="00545319" w:rsidRDefault="00FE3F89" w:rsidP="00A476E3">
      <w:r w:rsidRPr="00342D73">
        <w:t xml:space="preserve">Světelné zdroje musí být voleny tak, aby průměrná intenzita osvětlení odpovídala ČSN </w:t>
      </w:r>
      <w:r w:rsidR="00040492">
        <w:t>EN 13201</w:t>
      </w:r>
      <w:r w:rsidRPr="00342D73">
        <w:t>.</w:t>
      </w:r>
    </w:p>
    <w:p w14:paraId="090853DB" w14:textId="77777777" w:rsidR="006437CA" w:rsidRDefault="006437CA" w:rsidP="00A476E3"/>
    <w:p w14:paraId="2E102546" w14:textId="77777777" w:rsidR="006437CA" w:rsidRDefault="006437CA" w:rsidP="00A476E3"/>
    <w:p w14:paraId="1CA7DC7E" w14:textId="77777777" w:rsidR="006A741B" w:rsidRDefault="006A741B" w:rsidP="001A30B4">
      <w:pPr>
        <w:pStyle w:val="Nadpis2"/>
      </w:pPr>
      <w:bookmarkStart w:id="13" w:name="_Toc219230790"/>
      <w:r>
        <w:lastRenderedPageBreak/>
        <w:t>Zásuvková instalace</w:t>
      </w:r>
      <w:bookmarkEnd w:id="13"/>
    </w:p>
    <w:p w14:paraId="359F86AF" w14:textId="12DDBD1F" w:rsidR="00951ACA" w:rsidRPr="00A476E3" w:rsidRDefault="00A476E3" w:rsidP="00A476E3">
      <w:pPr>
        <w:ind w:left="567" w:firstLine="0"/>
        <w:jc w:val="left"/>
      </w:pPr>
      <w:r>
        <w:t xml:space="preserve">Jedna venkovní zásuvka ve zpevněné ploše </w:t>
      </w:r>
      <w:r>
        <w:rPr>
          <w:rFonts w:ascii="Aptos" w:hAnsi="Aptos"/>
          <w:color w:val="000000"/>
        </w:rPr>
        <w:t xml:space="preserve">3x </w:t>
      </w:r>
      <w:proofErr w:type="gramStart"/>
      <w:r>
        <w:rPr>
          <w:rFonts w:ascii="Aptos" w:hAnsi="Aptos"/>
          <w:color w:val="000000"/>
        </w:rPr>
        <w:t>230V</w:t>
      </w:r>
      <w:proofErr w:type="gramEnd"/>
      <w:r>
        <w:rPr>
          <w:rFonts w:ascii="Aptos" w:hAnsi="Aptos"/>
          <w:color w:val="000000"/>
        </w:rPr>
        <w:t>, 1x 400V 5/</w:t>
      </w:r>
      <w:proofErr w:type="gramStart"/>
      <w:r>
        <w:rPr>
          <w:rFonts w:ascii="Aptos" w:hAnsi="Aptos"/>
          <w:color w:val="000000"/>
        </w:rPr>
        <w:t>16A</w:t>
      </w:r>
      <w:proofErr w:type="gramEnd"/>
      <w:r w:rsidR="004B07E0">
        <w:t>.</w:t>
      </w:r>
    </w:p>
    <w:p w14:paraId="4386F879" w14:textId="2F7C469E" w:rsidR="00951ACA" w:rsidRDefault="00951ACA" w:rsidP="00951ACA">
      <w:pPr>
        <w:pStyle w:val="Nadpis2"/>
      </w:pPr>
      <w:bookmarkStart w:id="14" w:name="_Toc219230791"/>
      <w:r>
        <w:t>Ovládání</w:t>
      </w:r>
      <w:bookmarkEnd w:id="14"/>
    </w:p>
    <w:p w14:paraId="3A72751A" w14:textId="4FBA0AFB" w:rsidR="00951ACA" w:rsidRDefault="004F74E7" w:rsidP="00951ACA">
      <w:pPr>
        <w:jc w:val="left"/>
      </w:pPr>
      <w:r>
        <w:t>Objekt je ovládán pomocí</w:t>
      </w:r>
      <w:r w:rsidR="00951ACA">
        <w:t xml:space="preserve"> Řídícího Systému</w:t>
      </w:r>
      <w:r>
        <w:t xml:space="preserve"> </w:t>
      </w:r>
      <w:proofErr w:type="spellStart"/>
      <w:r>
        <w:t>Helvar</w:t>
      </w:r>
      <w:proofErr w:type="spellEnd"/>
      <w:r w:rsidR="00951ACA">
        <w:t>.</w:t>
      </w:r>
      <w:r w:rsidR="00951ACA">
        <w:br/>
        <w:t>ŘS ovlád</w:t>
      </w:r>
      <w:r>
        <w:t>á musí po zapojení zahrady ovládat</w:t>
      </w:r>
      <w:r w:rsidR="00951ACA">
        <w:t>:</w:t>
      </w:r>
    </w:p>
    <w:p w14:paraId="1AEDD812" w14:textId="63F95BE8" w:rsidR="00951ACA" w:rsidRDefault="00951ACA" w:rsidP="00951ACA">
      <w:pPr>
        <w:ind w:left="567" w:firstLine="0"/>
        <w:jc w:val="left"/>
      </w:pPr>
      <w:r>
        <w:t>Zásuvky (stykače v rozváděči RD) na závislosti provozu.</w:t>
      </w:r>
      <w:r>
        <w:br/>
        <w:t>Osvětlení pomocí DALI na intenzity požadované pro a provoz.</w:t>
      </w:r>
      <w:r>
        <w:br/>
        <w:t>Přijímat signál od vstupního systému</w:t>
      </w:r>
      <w:r w:rsidR="004F74E7">
        <w:t xml:space="preserve"> </w:t>
      </w:r>
      <w:r w:rsidR="004F74E7" w:rsidRPr="004F74E7">
        <w:rPr>
          <w:b/>
          <w:bCs/>
        </w:rPr>
        <w:t>(čidlo u branky)</w:t>
      </w:r>
      <w:r>
        <w:t xml:space="preserve"> o zapnutí požadovaného režimu (jedná se o pět režimů provozu objektu muzea).</w:t>
      </w:r>
    </w:p>
    <w:p w14:paraId="32049BD0" w14:textId="350C5C03" w:rsidR="00951ACA" w:rsidRDefault="00951ACA" w:rsidP="00951ACA">
      <w:pPr>
        <w:ind w:firstLine="0"/>
        <w:jc w:val="left"/>
      </w:pPr>
      <w:r>
        <w:t xml:space="preserve">Řídící Systém </w:t>
      </w:r>
      <w:r w:rsidR="004F74E7">
        <w:t>je</w:t>
      </w:r>
      <w:r>
        <w:t xml:space="preserve"> vizualizován na PC na prodejně a pomocí </w:t>
      </w:r>
      <w:proofErr w:type="gramStart"/>
      <w:r>
        <w:t>Web</w:t>
      </w:r>
      <w:proofErr w:type="gramEnd"/>
      <w:r>
        <w:t xml:space="preserve"> </w:t>
      </w:r>
      <w:proofErr w:type="spellStart"/>
      <w:r>
        <w:t>clienta</w:t>
      </w:r>
      <w:proofErr w:type="spellEnd"/>
      <w:r>
        <w:t>, aby byla možnost se připojit i vzdáleně, popř. pomocí mobilu v objektu.</w:t>
      </w:r>
    </w:p>
    <w:p w14:paraId="625187D9" w14:textId="77777777" w:rsidR="00951ACA" w:rsidRDefault="00951ACA" w:rsidP="00951ACA">
      <w:pPr>
        <w:ind w:firstLine="0"/>
        <w:jc w:val="left"/>
      </w:pPr>
    </w:p>
    <w:p w14:paraId="508D0C73" w14:textId="77777777" w:rsidR="004F74E7" w:rsidRDefault="00951ACA" w:rsidP="00951ACA">
      <w:pPr>
        <w:ind w:firstLine="0"/>
        <w:jc w:val="left"/>
        <w:rPr>
          <w:b/>
          <w:bCs/>
          <w:i/>
          <w:iCs/>
        </w:rPr>
      </w:pPr>
      <w:r w:rsidRPr="00FE1001">
        <w:rPr>
          <w:b/>
          <w:bCs/>
          <w:i/>
          <w:iCs/>
        </w:rPr>
        <w:t xml:space="preserve">Realizační firma musí počítat, že se </w:t>
      </w:r>
      <w:r w:rsidR="004F74E7">
        <w:rPr>
          <w:b/>
          <w:bCs/>
          <w:i/>
          <w:iCs/>
        </w:rPr>
        <w:t>může</w:t>
      </w:r>
      <w:r w:rsidRPr="00FE1001">
        <w:rPr>
          <w:b/>
          <w:bCs/>
          <w:i/>
          <w:iCs/>
        </w:rPr>
        <w:t xml:space="preserve"> jednat o složit</w:t>
      </w:r>
      <w:r w:rsidR="004F74E7">
        <w:rPr>
          <w:b/>
          <w:bCs/>
          <w:i/>
          <w:iCs/>
        </w:rPr>
        <w:t>ější</w:t>
      </w:r>
      <w:r w:rsidRPr="00FE1001">
        <w:rPr>
          <w:b/>
          <w:bCs/>
          <w:i/>
          <w:iCs/>
        </w:rPr>
        <w:t xml:space="preserve"> programování, a nastavení systému.</w:t>
      </w:r>
    </w:p>
    <w:p w14:paraId="5493E284" w14:textId="50E9FD22" w:rsidR="00951ACA" w:rsidRPr="00FE1001" w:rsidRDefault="00951ACA" w:rsidP="00951ACA">
      <w:pPr>
        <w:ind w:firstLine="0"/>
        <w:jc w:val="left"/>
        <w:rPr>
          <w:b/>
          <w:bCs/>
          <w:i/>
          <w:iCs/>
        </w:rPr>
      </w:pPr>
      <w:r w:rsidRPr="00FE1001">
        <w:rPr>
          <w:b/>
          <w:bCs/>
          <w:i/>
          <w:iCs/>
        </w:rPr>
        <w:t xml:space="preserve">Musí být přesně koordinována spolupráce mezi dodavatelem </w:t>
      </w:r>
      <w:r w:rsidR="004F74E7">
        <w:rPr>
          <w:b/>
          <w:bCs/>
          <w:i/>
          <w:iCs/>
        </w:rPr>
        <w:t>rekonstrukce objektu</w:t>
      </w:r>
      <w:r w:rsidRPr="00FE1001">
        <w:rPr>
          <w:b/>
          <w:bCs/>
          <w:i/>
          <w:iCs/>
        </w:rPr>
        <w:t xml:space="preserve"> a dodavatelem </w:t>
      </w:r>
      <w:r w:rsidR="004F74E7">
        <w:rPr>
          <w:b/>
          <w:bCs/>
          <w:i/>
          <w:iCs/>
        </w:rPr>
        <w:t>revitalizace zahrady</w:t>
      </w:r>
      <w:r w:rsidRPr="00FE1001">
        <w:rPr>
          <w:b/>
          <w:bCs/>
          <w:i/>
          <w:iCs/>
        </w:rPr>
        <w:t>.</w:t>
      </w:r>
    </w:p>
    <w:p w14:paraId="31A34C23" w14:textId="77777777" w:rsidR="00E56CB0" w:rsidRDefault="00E56CB0" w:rsidP="005A50EB">
      <w:pPr>
        <w:spacing w:after="0"/>
        <w:jc w:val="left"/>
      </w:pPr>
    </w:p>
    <w:p w14:paraId="35770BBB" w14:textId="77777777" w:rsidR="00B62B7D" w:rsidRDefault="00B62B7D" w:rsidP="00B62B7D">
      <w:pPr>
        <w:pStyle w:val="Nadpis2"/>
      </w:pPr>
      <w:bookmarkStart w:id="15" w:name="_Toc219230792"/>
      <w:r w:rsidRPr="00F33165">
        <w:t>Kabelová instalace</w:t>
      </w:r>
      <w:bookmarkEnd w:id="15"/>
    </w:p>
    <w:p w14:paraId="3AFC0D87" w14:textId="7C10ED4C" w:rsidR="0016207E" w:rsidRDefault="00B62B7D" w:rsidP="00B62B7D">
      <w:r w:rsidRPr="00143444">
        <w:t xml:space="preserve">Kabely budou </w:t>
      </w:r>
      <w:r w:rsidR="0016207E">
        <w:t>vedeny pod zpevněnými plochami v plastových chráničkách. Uložení se bude řídit ČSN 73 6005</w:t>
      </w:r>
    </w:p>
    <w:p w14:paraId="3309D7F5" w14:textId="5FD4F4A8" w:rsidR="00B62B7D" w:rsidRDefault="0016207E" w:rsidP="00B62B7D">
      <w:r>
        <w:t xml:space="preserve">Napojení do </w:t>
      </w:r>
      <w:r w:rsidR="004F74E7">
        <w:t xml:space="preserve">objektu bude </w:t>
      </w:r>
      <w:r>
        <w:t>pod terénem skrze plastovou chráničku</w:t>
      </w:r>
      <w:r w:rsidR="000D037D">
        <w:t>.</w:t>
      </w:r>
      <w:r>
        <w:t xml:space="preserve"> Z vnější strany musí být použita vhodné utěsnění (manžeta) k napojení na hydroizolaci stavby.</w:t>
      </w:r>
    </w:p>
    <w:p w14:paraId="25CFCFFD" w14:textId="07BAC63A" w:rsidR="00951ACA" w:rsidRDefault="00B62B7D" w:rsidP="00951ACA">
      <w:pPr>
        <w:jc w:val="left"/>
      </w:pPr>
      <w:r>
        <w:t xml:space="preserve">Kabely budou v trasách vedeny jednotlivě nebo ve svazcích. </w:t>
      </w:r>
    </w:p>
    <w:p w14:paraId="6CDBB1C9" w14:textId="126357B1" w:rsidR="000E5B7E" w:rsidRDefault="00B62B7D" w:rsidP="00951ACA">
      <w:pPr>
        <w:jc w:val="left"/>
      </w:pPr>
      <w:r>
        <w:t xml:space="preserve"> Prostupy instalací požárně dělicími konstrukcemi (stěnami) budou utěsněny podle čl. 8.6.1 ČSN 73 0802 hmotami se stupněm hořlavosti nejvýše C1.</w:t>
      </w:r>
    </w:p>
    <w:p w14:paraId="123E7BE7" w14:textId="502039C7" w:rsidR="00516CBB" w:rsidRDefault="00516CBB" w:rsidP="00465DE9">
      <w:pPr>
        <w:jc w:val="left"/>
        <w:rPr>
          <w:b/>
          <w:bCs/>
        </w:rPr>
      </w:pPr>
      <w:r w:rsidRPr="000407CC">
        <w:rPr>
          <w:b/>
          <w:bCs/>
        </w:rPr>
        <w:t>V prostoru technické místnosti v 1.PP</w:t>
      </w:r>
      <w:r w:rsidR="00682EDE" w:rsidRPr="000407CC">
        <w:rPr>
          <w:b/>
          <w:bCs/>
        </w:rPr>
        <w:t xml:space="preserve">, </w:t>
      </w:r>
      <w:proofErr w:type="spellStart"/>
      <w:r w:rsidR="00682EDE" w:rsidRPr="000407CC">
        <w:rPr>
          <w:b/>
          <w:bCs/>
        </w:rPr>
        <w:t>m.č</w:t>
      </w:r>
      <w:proofErr w:type="spellEnd"/>
      <w:r w:rsidR="00682EDE" w:rsidRPr="000407CC">
        <w:rPr>
          <w:b/>
          <w:bCs/>
        </w:rPr>
        <w:t>. -1.02</w:t>
      </w:r>
      <w:r w:rsidRPr="000407CC">
        <w:rPr>
          <w:b/>
          <w:bCs/>
        </w:rPr>
        <w:t xml:space="preserve"> budou rozvody vedeny po povrchu.</w:t>
      </w:r>
    </w:p>
    <w:p w14:paraId="19DDB486" w14:textId="77777777" w:rsidR="00B62B7D" w:rsidRPr="00B62B7D" w:rsidRDefault="00B62B7D" w:rsidP="00465DE9">
      <w:pPr>
        <w:pStyle w:val="Nadpis2"/>
        <w:jc w:val="left"/>
      </w:pPr>
      <w:bookmarkStart w:id="16" w:name="_Toc49155230"/>
      <w:bookmarkStart w:id="17" w:name="_Toc75933666"/>
      <w:bookmarkStart w:id="18" w:name="_Toc162083533"/>
      <w:bookmarkStart w:id="19" w:name="_Toc423703637"/>
      <w:bookmarkStart w:id="20" w:name="_Toc219230793"/>
      <w:r>
        <w:t>Ostatní elektrická zařízení</w:t>
      </w:r>
      <w:bookmarkEnd w:id="16"/>
      <w:bookmarkEnd w:id="17"/>
      <w:bookmarkEnd w:id="18"/>
      <w:bookmarkEnd w:id="19"/>
      <w:bookmarkEnd w:id="20"/>
    </w:p>
    <w:p w14:paraId="4F96B7B7" w14:textId="2134C423" w:rsidR="00B62B7D" w:rsidRDefault="00B62B7D" w:rsidP="00465DE9">
      <w:pPr>
        <w:jc w:val="left"/>
        <w:rPr>
          <w:u w:val="single"/>
        </w:rPr>
      </w:pPr>
      <w:r w:rsidRPr="00432F85">
        <w:rPr>
          <w:u w:val="single"/>
        </w:rPr>
        <w:t>Zařízení slaboproudu</w:t>
      </w:r>
      <w:r w:rsidR="00E96452">
        <w:rPr>
          <w:u w:val="single"/>
        </w:rPr>
        <w:t>:</w:t>
      </w:r>
    </w:p>
    <w:p w14:paraId="118B4609" w14:textId="668C7668" w:rsidR="006D01E1" w:rsidRDefault="006D01E1" w:rsidP="00465DE9">
      <w:pPr>
        <w:jc w:val="left"/>
      </w:pPr>
      <w:r>
        <w:t>Řeší napojení branky (elektromechanický zámek a čtečka) na ŘS objektu.</w:t>
      </w:r>
    </w:p>
    <w:p w14:paraId="72AA2318" w14:textId="49565F1A" w:rsidR="00465DE9" w:rsidRDefault="00465DE9" w:rsidP="00465DE9">
      <w:pPr>
        <w:jc w:val="left"/>
      </w:pPr>
      <w:r>
        <w:t>Veškeré datové rozvody budou provedeny pomocí metalické kabeláže FTP Cat.6.</w:t>
      </w:r>
      <w:r w:rsidR="0016207E">
        <w:t xml:space="preserve"> vedené v plastové chráničce.</w:t>
      </w:r>
    </w:p>
    <w:p w14:paraId="52345E68" w14:textId="10C60693" w:rsidR="00465DE9" w:rsidRDefault="0016207E" w:rsidP="00465DE9">
      <w:pPr>
        <w:jc w:val="left"/>
      </w:pPr>
      <w:r>
        <w:t>Napojení bude v</w:t>
      </w:r>
      <w:r w:rsidR="00465DE9">
        <w:t> prostoru technické místnosti v 1.PP</w:t>
      </w:r>
      <w:r>
        <w:t xml:space="preserve">, kde je </w:t>
      </w:r>
      <w:r w:rsidR="00465DE9">
        <w:t>osazen RACK</w:t>
      </w:r>
      <w:r>
        <w:t xml:space="preserve"> </w:t>
      </w:r>
      <w:r w:rsidR="00465DE9">
        <w:t>vybaven</w:t>
      </w:r>
      <w:r>
        <w:t>ý</w:t>
      </w:r>
      <w:r w:rsidR="00465DE9">
        <w:t xml:space="preserve"> Patch panely, adresovatelným </w:t>
      </w:r>
      <w:proofErr w:type="spellStart"/>
      <w:r w:rsidR="00465DE9">
        <w:t>switchem</w:t>
      </w:r>
      <w:proofErr w:type="spellEnd"/>
      <w:r w:rsidR="00465DE9">
        <w:t xml:space="preserve"> a </w:t>
      </w:r>
      <w:proofErr w:type="spellStart"/>
      <w:r w:rsidR="00465DE9">
        <w:t>switchem</w:t>
      </w:r>
      <w:proofErr w:type="spellEnd"/>
      <w:r w:rsidR="00465DE9">
        <w:t xml:space="preserve"> </w:t>
      </w:r>
      <w:proofErr w:type="spellStart"/>
      <w:r w:rsidR="00465DE9">
        <w:t>PoE</w:t>
      </w:r>
      <w:proofErr w:type="spellEnd"/>
      <w:r w:rsidR="00465DE9">
        <w:t>+</w:t>
      </w:r>
    </w:p>
    <w:p w14:paraId="34F0A90F" w14:textId="77777777" w:rsidR="006D01E1" w:rsidRDefault="006D01E1" w:rsidP="006D01E1">
      <w:pPr>
        <w:jc w:val="left"/>
      </w:pPr>
      <w:r>
        <w:t xml:space="preserve">Pro zařízení slaboproudu je vypracován návrh přípravy na hranici pozemku do šachty pro připojení optiky v budoucnu </w:t>
      </w:r>
      <w:proofErr w:type="spellStart"/>
      <w:r>
        <w:t>fi.CETIN</w:t>
      </w:r>
      <w:proofErr w:type="spellEnd"/>
      <w:r>
        <w:t xml:space="preserve">. - </w:t>
      </w:r>
      <w:r w:rsidRPr="0016207E">
        <w:t>TCEPKPFLE 3x4x0,6</w:t>
      </w:r>
      <w:r>
        <w:t xml:space="preserve"> vedeno v plastové chráničce.</w:t>
      </w:r>
    </w:p>
    <w:p w14:paraId="3178974A" w14:textId="7CB095F9" w:rsidR="00963631" w:rsidRPr="007A19C8" w:rsidRDefault="00963631" w:rsidP="00C149BC">
      <w:pPr>
        <w:pStyle w:val="Nadpis2"/>
      </w:pPr>
      <w:bookmarkStart w:id="21" w:name="_Toc219230794"/>
      <w:bookmarkStart w:id="22" w:name="_Hlk156143183"/>
      <w:r w:rsidRPr="007A19C8">
        <w:t>Požárně bezpečnostní řešení</w:t>
      </w:r>
      <w:bookmarkEnd w:id="21"/>
    </w:p>
    <w:p w14:paraId="446FE40C" w14:textId="3E00D52C" w:rsidR="00FE13DE" w:rsidRDefault="006D01E1" w:rsidP="008F654A">
      <w:pPr>
        <w:jc w:val="left"/>
      </w:pPr>
      <w:r>
        <w:t>Netýká se.</w:t>
      </w:r>
    </w:p>
    <w:p w14:paraId="18FE0B1A" w14:textId="77777777" w:rsidR="00666508" w:rsidRDefault="00666508" w:rsidP="008F654A">
      <w:pPr>
        <w:jc w:val="left"/>
      </w:pPr>
    </w:p>
    <w:p w14:paraId="199BE478" w14:textId="77777777" w:rsidR="00666508" w:rsidRDefault="00666508" w:rsidP="008F654A">
      <w:pPr>
        <w:jc w:val="left"/>
      </w:pPr>
    </w:p>
    <w:p w14:paraId="6E9D6015" w14:textId="0F7F0DC5" w:rsidR="00B62B7D" w:rsidRDefault="00D6787E" w:rsidP="007D1DEC">
      <w:pPr>
        <w:pStyle w:val="Nadpis1"/>
      </w:pPr>
      <w:bookmarkStart w:id="23" w:name="_Toc219230795"/>
      <w:bookmarkEnd w:id="22"/>
      <w:r>
        <w:lastRenderedPageBreak/>
        <w:t>Systém ochrany objektu proti blesku</w:t>
      </w:r>
      <w:bookmarkEnd w:id="23"/>
    </w:p>
    <w:p w14:paraId="267BFB58" w14:textId="77777777" w:rsidR="00B62B7D" w:rsidRPr="00F561DF" w:rsidRDefault="00B62B7D" w:rsidP="00B62B7D">
      <w:pPr>
        <w:pStyle w:val="Nadpis2"/>
      </w:pPr>
      <w:bookmarkStart w:id="24" w:name="_Toc219230796"/>
      <w:r w:rsidRPr="00F561DF">
        <w:t>Vnitřní systém ochrany před bleskem</w:t>
      </w:r>
      <w:bookmarkEnd w:id="24"/>
    </w:p>
    <w:p w14:paraId="7D66203A" w14:textId="2628A064" w:rsidR="00B62B7D" w:rsidRPr="00F561DF" w:rsidRDefault="00B62B7D" w:rsidP="00B62B7D">
      <w:pPr>
        <w:ind w:firstLine="0"/>
        <w:rPr>
          <w:u w:val="single"/>
        </w:rPr>
      </w:pPr>
      <w:r w:rsidRPr="00F561DF">
        <w:rPr>
          <w:u w:val="single"/>
        </w:rPr>
        <w:t>Hlavní pospojování</w:t>
      </w:r>
      <w:r w:rsidR="00E96452">
        <w:rPr>
          <w:u w:val="single"/>
        </w:rPr>
        <w:t>:</w:t>
      </w:r>
    </w:p>
    <w:p w14:paraId="51EF594A" w14:textId="77777777" w:rsidR="00B62B7D" w:rsidRPr="00F561DF" w:rsidRDefault="00B62B7D" w:rsidP="00B62B7D">
      <w:pPr>
        <w:ind w:firstLine="0"/>
      </w:pPr>
      <w:r w:rsidRPr="00F561DF">
        <w:t>V objektu musí být navzájem spojeny do hlavního pospojování tyto vodivé části:</w:t>
      </w:r>
    </w:p>
    <w:p w14:paraId="66414E69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>Ochranný vodič, bod rozdělení PEN na PE a N</w:t>
      </w:r>
    </w:p>
    <w:p w14:paraId="726A0CE0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>Uzemňovací přívod nebo hlavní ochranná svorka</w:t>
      </w:r>
    </w:p>
    <w:p w14:paraId="697CDB71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 xml:space="preserve">Rozvod potrubí v budově, voda, kanalizace – propojení je provedeno u vstupu média do objektu a dále za rozdělením napěťových soustav </w:t>
      </w:r>
    </w:p>
    <w:p w14:paraId="75FB77CE" w14:textId="30A2F9C4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 xml:space="preserve">kovové konstrukční </w:t>
      </w:r>
      <w:proofErr w:type="gramStart"/>
      <w:r w:rsidRPr="00F561DF">
        <w:t>části</w:t>
      </w:r>
      <w:r w:rsidR="006D01E1">
        <w:t xml:space="preserve">, </w:t>
      </w:r>
      <w:r w:rsidRPr="00F561DF">
        <w:t xml:space="preserve"> pospojování</w:t>
      </w:r>
      <w:proofErr w:type="gramEnd"/>
      <w:r w:rsidRPr="00F561DF">
        <w:t xml:space="preserve"> musí vyhovovat ČSN 33 2000-4-41 ed.</w:t>
      </w:r>
      <w:r w:rsidR="007D1DEC">
        <w:t>3</w:t>
      </w:r>
      <w:r w:rsidRPr="00F561DF">
        <w:t>.</w:t>
      </w:r>
    </w:p>
    <w:p w14:paraId="4B302068" w14:textId="298FCDDB" w:rsidR="0017075B" w:rsidRDefault="007D4ACF" w:rsidP="00B62B7D">
      <w:pPr>
        <w:ind w:firstLine="0"/>
      </w:pPr>
      <w:r>
        <w:t>MET</w:t>
      </w:r>
      <w:r w:rsidR="00B62B7D" w:rsidRPr="00A9256A">
        <w:t xml:space="preserve"> je instalována</w:t>
      </w:r>
      <w:r>
        <w:t xml:space="preserve"> v rozváděči R</w:t>
      </w:r>
      <w:r w:rsidR="006D01E1">
        <w:t>H</w:t>
      </w:r>
      <w:r w:rsidR="00935062">
        <w:t>.</w:t>
      </w:r>
    </w:p>
    <w:p w14:paraId="6BDA2B5C" w14:textId="1B143D4F" w:rsidR="00E96452" w:rsidRDefault="007D1DEC" w:rsidP="00935062">
      <w:pPr>
        <w:pStyle w:val="Nadpis2"/>
      </w:pPr>
      <w:bookmarkStart w:id="25" w:name="_Toc219230797"/>
      <w:r w:rsidRPr="0052446C">
        <w:t>Uzemnění el. zařízení a hromosvodu, hromosvody</w:t>
      </w:r>
      <w:bookmarkEnd w:id="25"/>
      <w:r w:rsidRPr="0052446C">
        <w:t xml:space="preserve"> </w:t>
      </w:r>
    </w:p>
    <w:p w14:paraId="764BA742" w14:textId="38B95FEB" w:rsidR="00935062" w:rsidRDefault="00935062" w:rsidP="00935062">
      <w:r>
        <w:t>Je stávající.</w:t>
      </w:r>
    </w:p>
    <w:p w14:paraId="2A7B97E3" w14:textId="77777777" w:rsidR="007D1DEC" w:rsidRDefault="007D1DEC" w:rsidP="007D1DEC">
      <w:pPr>
        <w:pStyle w:val="Nadpis1"/>
      </w:pPr>
      <w:bookmarkStart w:id="26" w:name="_Toc219230798"/>
      <w:r>
        <w:t>Bezpečnost</w:t>
      </w:r>
      <w:bookmarkEnd w:id="26"/>
    </w:p>
    <w:p w14:paraId="627E9CE7" w14:textId="7F9DD62B" w:rsidR="007D1DEC" w:rsidRPr="009F5B0B" w:rsidRDefault="007D1DEC" w:rsidP="007D1DEC">
      <w:pPr>
        <w:pStyle w:val="Nadpis3"/>
        <w:rPr>
          <w:u w:val="single"/>
        </w:rPr>
      </w:pPr>
      <w:bookmarkStart w:id="27" w:name="_Toc219230799"/>
      <w:r w:rsidRPr="009F5B0B">
        <w:rPr>
          <w:u w:val="single"/>
        </w:rPr>
        <w:t>Podmínky pro realizaci díla</w:t>
      </w:r>
      <w:r w:rsidR="00E96452">
        <w:rPr>
          <w:u w:val="single"/>
        </w:rPr>
        <w:t>:</w:t>
      </w:r>
      <w:bookmarkEnd w:id="27"/>
    </w:p>
    <w:p w14:paraId="2E564806" w14:textId="0CD908FA" w:rsidR="007D1DEC" w:rsidRPr="00EF7037" w:rsidRDefault="007D1DEC" w:rsidP="007D1DEC">
      <w:pPr>
        <w:ind w:firstLine="709"/>
      </w:pPr>
      <w:r w:rsidRPr="00EF7037">
        <w:t xml:space="preserve">Veškeré použité materiály a zařízení dodané zhotovitelem, musí splňovat požadavky zákona č. 22/1997 Sb. ve znění pozdějších předpisů a příslušných vládních nařízení vydaných na základě předmětného zákona. Práce na el. zařízení mohou provádět jen osoby znalé - </w:t>
      </w:r>
      <w:proofErr w:type="spellStart"/>
      <w:r w:rsidRPr="00EF7037">
        <w:t>Vyhl</w:t>
      </w:r>
      <w:proofErr w:type="spellEnd"/>
      <w:r w:rsidRPr="00EF7037">
        <w:t>.</w:t>
      </w:r>
      <w:r w:rsidR="006D01E1">
        <w:t xml:space="preserve"> </w:t>
      </w:r>
      <w:r w:rsidRPr="00EF7037">
        <w:t>50/1978 Sb. §6 a výše.</w:t>
      </w:r>
    </w:p>
    <w:p w14:paraId="3F15DC8E" w14:textId="77777777" w:rsidR="007D1DEC" w:rsidRPr="00EF7037" w:rsidRDefault="007D1DEC" w:rsidP="007D1DEC">
      <w:pPr>
        <w:ind w:firstLine="709"/>
      </w:pPr>
      <w:r w:rsidRPr="00EF7037">
        <w:t>Práce na el. zařízení se řídí ustanoveními ČSN EN 50110-1 ed.3.</w:t>
      </w:r>
    </w:p>
    <w:p w14:paraId="55FBB4A3" w14:textId="12592680" w:rsidR="004443BC" w:rsidRDefault="007D1DEC" w:rsidP="007D1DEC">
      <w:pPr>
        <w:ind w:firstLine="709"/>
      </w:pPr>
      <w:r w:rsidRPr="00EF7037">
        <w:t>Je nutno zajistit naprostou bezpečnost při provádění všech stavebních a montážních pracích.</w:t>
      </w:r>
    </w:p>
    <w:p w14:paraId="56F92087" w14:textId="652E3883" w:rsidR="007D1DEC" w:rsidRPr="007A19C8" w:rsidRDefault="007D1DEC" w:rsidP="007D1DEC">
      <w:pPr>
        <w:pStyle w:val="Nadpis3"/>
        <w:rPr>
          <w:b/>
          <w:bCs/>
          <w:u w:val="single"/>
        </w:rPr>
      </w:pPr>
      <w:bookmarkStart w:id="28" w:name="_Toc219230800"/>
      <w:r w:rsidRPr="007A19C8">
        <w:rPr>
          <w:b/>
          <w:bCs/>
          <w:u w:val="single"/>
        </w:rPr>
        <w:t>Bezpečnost během užívání</w:t>
      </w:r>
      <w:r w:rsidR="00E96452" w:rsidRPr="007A19C8">
        <w:rPr>
          <w:b/>
          <w:bCs/>
          <w:u w:val="single"/>
        </w:rPr>
        <w:t>:</w:t>
      </w:r>
      <w:bookmarkEnd w:id="28"/>
    </w:p>
    <w:p w14:paraId="09E316A2" w14:textId="77777777" w:rsidR="006D01E1" w:rsidRDefault="007D1DEC" w:rsidP="006D01E1">
      <w:pPr>
        <w:jc w:val="left"/>
      </w:pPr>
      <w:r w:rsidRPr="00323E28">
        <w:t>Elektrické spotřebiče mohou být používány jen k účelu, ke kterému jsou výrobcem určeny.</w:t>
      </w:r>
      <w:r w:rsidR="006D01E1">
        <w:t xml:space="preserve"> </w:t>
      </w:r>
      <w:r w:rsidRPr="00323E28">
        <w:t>Při případném požáru nesmí být elektrické zařízení pod napětím hašeno vodou nebo vodními</w:t>
      </w:r>
      <w:r w:rsidR="006D01E1">
        <w:t xml:space="preserve"> </w:t>
      </w:r>
      <w:r w:rsidRPr="00323E28">
        <w:t>hasicími přístroji.</w:t>
      </w:r>
      <w:r w:rsidR="006D01E1">
        <w:t xml:space="preserve"> </w:t>
      </w:r>
    </w:p>
    <w:p w14:paraId="7371706D" w14:textId="77777777" w:rsidR="006D01E1" w:rsidRDefault="007D1DEC" w:rsidP="006D01E1">
      <w:pPr>
        <w:jc w:val="left"/>
      </w:pPr>
      <w:r w:rsidRPr="00323E28">
        <w:t>Během provozu bude bezpečnost elektrických zařízení pravidelně ověřována formou pr</w:t>
      </w:r>
      <w:r>
        <w:t xml:space="preserve">avidelných </w:t>
      </w:r>
      <w:r w:rsidRPr="00323E28">
        <w:t>revizí dle ČSN 33 2000-6</w:t>
      </w:r>
      <w:r>
        <w:t xml:space="preserve"> ed.2</w:t>
      </w:r>
      <w:r w:rsidRPr="00323E28">
        <w:t xml:space="preserve"> a ČSN 33 1500</w:t>
      </w:r>
      <w:r>
        <w:t>/Z4</w:t>
      </w:r>
      <w:r w:rsidRPr="00323E28">
        <w:t xml:space="preserve"> ve lhůtách uvedených ve zmíněných normách.</w:t>
      </w:r>
      <w:r w:rsidR="006D01E1">
        <w:t xml:space="preserve"> </w:t>
      </w:r>
    </w:p>
    <w:p w14:paraId="7E1BF504" w14:textId="61F308DF" w:rsidR="00120DC9" w:rsidRDefault="007D1DEC" w:rsidP="006D01E1">
      <w:pPr>
        <w:jc w:val="left"/>
      </w:pPr>
      <w:r w:rsidRPr="00323E28">
        <w:t>Uživatel elektrické instalace musí provádět pravidelné testování</w:t>
      </w:r>
      <w:r>
        <w:t xml:space="preserve"> funkce proudových chráničů dle </w:t>
      </w:r>
      <w:r w:rsidRPr="00323E28">
        <w:t>doporučení výrobce, minimálně však jednou za šest měsíců.</w:t>
      </w:r>
    </w:p>
    <w:p w14:paraId="76900652" w14:textId="393AF466" w:rsidR="007D1DEC" w:rsidRPr="00FE1001" w:rsidRDefault="007D1DEC" w:rsidP="007D1DEC">
      <w:pPr>
        <w:pStyle w:val="Nadpis3"/>
        <w:rPr>
          <w:b/>
          <w:bCs/>
          <w:u w:val="single"/>
        </w:rPr>
      </w:pPr>
      <w:bookmarkStart w:id="29" w:name="_Toc219230801"/>
      <w:r w:rsidRPr="00FE1001">
        <w:rPr>
          <w:b/>
          <w:bCs/>
          <w:u w:val="single"/>
        </w:rPr>
        <w:t>Bezpečnost práce a ochrana zdraví</w:t>
      </w:r>
      <w:r w:rsidR="00E96452" w:rsidRPr="00FE1001">
        <w:rPr>
          <w:b/>
          <w:bCs/>
          <w:u w:val="single"/>
        </w:rPr>
        <w:t>:</w:t>
      </w:r>
      <w:bookmarkEnd w:id="29"/>
    </w:p>
    <w:p w14:paraId="46F40431" w14:textId="77777777" w:rsidR="006D01E1" w:rsidRDefault="007D1DEC" w:rsidP="007D1DEC">
      <w:pPr>
        <w:jc w:val="left"/>
      </w:pPr>
      <w:r w:rsidRPr="00323E28">
        <w:t>Bezpečnost a ochrana zdraví při práci musí být zajištěna splněním příslušných technickoorganizačních opatření.</w:t>
      </w:r>
      <w:r w:rsidR="006D01E1">
        <w:t xml:space="preserve"> </w:t>
      </w:r>
    </w:p>
    <w:p w14:paraId="67C96F2E" w14:textId="77777777" w:rsidR="006D01E1" w:rsidRDefault="007D1DEC" w:rsidP="007D1DEC">
      <w:pPr>
        <w:jc w:val="left"/>
      </w:pPr>
      <w:r w:rsidRPr="00323E28">
        <w:t>Během stavby a následného provozu, obsluze a údržbě elektrick</w:t>
      </w:r>
      <w:r>
        <w:t xml:space="preserve">ých zařízení je nutno dodržovat </w:t>
      </w:r>
      <w:r w:rsidRPr="00323E28">
        <w:t>příslušná ustanovení platné legislativy.</w:t>
      </w:r>
      <w:r w:rsidRPr="00323E28">
        <w:br/>
        <w:t>• Zákon 183/2006 Sb. o územním plánování a stavebním řádu</w:t>
      </w:r>
      <w:r w:rsidRPr="00323E28">
        <w:br/>
        <w:t>• Zákon 133/1985 Sb. o požární ochraně</w:t>
      </w:r>
      <w:r w:rsidRPr="00323E28">
        <w:br/>
        <w:t>• Zákon 185/2001 Sb. o odpadech</w:t>
      </w:r>
      <w:r w:rsidRPr="00323E28">
        <w:br/>
      </w:r>
      <w:r w:rsidRPr="00323E28">
        <w:lastRenderedPageBreak/>
        <w:t>• Zákon 22/1997 Sb. o technických požadavcích na výrobky</w:t>
      </w:r>
      <w:r w:rsidRPr="00323E28">
        <w:br/>
        <w:t>• Zákon 458/2000 Sb. energetický zákon</w:t>
      </w:r>
      <w:r w:rsidRPr="00323E28">
        <w:br/>
        <w:t>• Zákon 309/2006 Sb. o zajištění dalších podmínek bezpečnosti a ochrany zdraví při práci</w:t>
      </w:r>
      <w:r w:rsidRPr="00323E28">
        <w:br/>
        <w:t>• Zákon 174/1968 Sb. o státním odborném dozoru nad bezpečností práce</w:t>
      </w:r>
      <w:r w:rsidRPr="00323E28">
        <w:br/>
        <w:t>Technická zpráva 19</w:t>
      </w:r>
      <w:r w:rsidRPr="00323E28">
        <w:br/>
        <w:t>• Vyhláška 268/2009 Sb. o technických požadavcích na stavby</w:t>
      </w:r>
      <w:r w:rsidRPr="00323E28">
        <w:br/>
        <w:t>• Vyhláška 73/2010 Sb. o stanovení vyhrazených elektrických technických zařízení</w:t>
      </w:r>
      <w:r w:rsidRPr="00323E28">
        <w:br/>
        <w:t>• Vyhláška 50/1978 Sb. o odborné způsobilosti v elektrotechnice</w:t>
      </w:r>
      <w:r w:rsidRPr="00323E28">
        <w:br/>
        <w:t>• Vyhláška 23/2008 Sb. o technických podmínkách požární ochrany staveb</w:t>
      </w:r>
      <w:r w:rsidRPr="00323E28">
        <w:br/>
        <w:t>• Vyhláška 246/2001 Sb. o požární prevenci</w:t>
      </w:r>
      <w:r w:rsidRPr="00323E28">
        <w:br/>
        <w:t>• Nařízení vlády 591/2006 Sb. o bližších minimálních požadavcích na bezpečnost a ochranu</w:t>
      </w:r>
      <w:r w:rsidRPr="00323E28">
        <w:br/>
        <w:t>zdraví při práci na staveništích</w:t>
      </w:r>
    </w:p>
    <w:p w14:paraId="0E4F70F4" w14:textId="5D88E516" w:rsidR="0017075B" w:rsidRDefault="007D1DEC" w:rsidP="007D1DEC">
      <w:pPr>
        <w:jc w:val="left"/>
      </w:pPr>
      <w:r w:rsidRPr="00323E28">
        <w:br/>
        <w:t>• Nařízení vlády 616/2006 Sb. o technických požadavcích na výrobky z hlediska jejich</w:t>
      </w:r>
      <w:r w:rsidRPr="00323E28">
        <w:br/>
        <w:t>elektromagnetické kompatibility</w:t>
      </w:r>
      <w:r w:rsidRPr="00323E28">
        <w:br/>
        <w:t>• Nařízení vlády 17/2003 Sb., kterým se stanoví technické požadavky na elektrická zařízení</w:t>
      </w:r>
      <w:r w:rsidRPr="00323E28">
        <w:br/>
        <w:t>nízkého napětí</w:t>
      </w:r>
      <w:r w:rsidRPr="00323E28">
        <w:br/>
        <w:t>• Nařízení vlády 101/2005 Sb. o podrobnějších požadavcích na pracoviště a pracovní prostředí</w:t>
      </w:r>
    </w:p>
    <w:p w14:paraId="52061198" w14:textId="59C4D3D5" w:rsidR="007152C2" w:rsidRDefault="007152C2" w:rsidP="007A19C8">
      <w:pPr>
        <w:pStyle w:val="Nadpis1"/>
        <w:spacing w:line="240" w:lineRule="auto"/>
        <w:jc w:val="left"/>
      </w:pPr>
    </w:p>
    <w:p w14:paraId="6CD9F5D1" w14:textId="1F96ACB3" w:rsidR="007A19C8" w:rsidRDefault="007A19C8" w:rsidP="007A19C8">
      <w:pPr>
        <w:pStyle w:val="Nadpis1"/>
        <w:jc w:val="left"/>
      </w:pPr>
      <w:bookmarkStart w:id="30" w:name="_Toc219230802"/>
      <w:r>
        <w:t>POZNÁMKY:</w:t>
      </w:r>
      <w:bookmarkEnd w:id="30"/>
    </w:p>
    <w:p w14:paraId="395A6A7A" w14:textId="63876B51" w:rsidR="007A19C8" w:rsidRDefault="001F274F" w:rsidP="007A19C8">
      <w:r>
        <w:t>Dodavatel se musí seznámit s dokumentací rekonstrukce Silnoproudé a slaboproudé elektroinstalace a dokumentací ŘS objektu památníku.</w:t>
      </w:r>
    </w:p>
    <w:sectPr w:rsidR="007A19C8" w:rsidSect="004F74E7">
      <w:headerReference w:type="default" r:id="rId8"/>
      <w:footerReference w:type="default" r:id="rId9"/>
      <w:pgSz w:w="11906" w:h="16838" w:code="9"/>
      <w:pgMar w:top="720" w:right="720" w:bottom="720" w:left="72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24731" w14:textId="77777777" w:rsidR="00114BD5" w:rsidRDefault="00114BD5" w:rsidP="00CB21D7">
      <w:r>
        <w:separator/>
      </w:r>
    </w:p>
  </w:endnote>
  <w:endnote w:type="continuationSeparator" w:id="0">
    <w:p w14:paraId="0D7FEF08" w14:textId="77777777" w:rsidR="00114BD5" w:rsidRDefault="00114BD5" w:rsidP="00CB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20B0604020202020204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E">
    <w:altName w:val="Times New Roman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E998F" w14:textId="77777777" w:rsidR="00D449F9" w:rsidRDefault="00D449F9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</w:p>
  <w:p w14:paraId="7D65ED1F" w14:textId="22461CE8" w:rsidR="00D449F9" w:rsidRPr="006D01E1" w:rsidRDefault="006D01E1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 w:val="18"/>
        <w:szCs w:val="18"/>
      </w:rPr>
    </w:pPr>
    <w:r w:rsidRPr="006D01E1">
      <w:rPr>
        <w:bCs/>
        <w:sz w:val="18"/>
        <w:szCs w:val="18"/>
        <w:u w:val="single"/>
      </w:rPr>
      <w:t>Revitalizace zahrady a výstavba parkovacích míst v Památníku Josefa Lady a jeho dcery</w:t>
    </w:r>
    <w:r w:rsidR="00D449F9" w:rsidRPr="006D01E1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>12</w:t>
    </w:r>
    <w:r w:rsidR="00D449F9" w:rsidRPr="006D01E1">
      <w:rPr>
        <w:rFonts w:cs="Arial"/>
        <w:sz w:val="18"/>
        <w:szCs w:val="18"/>
      </w:rPr>
      <w:t>/2025</w:t>
    </w:r>
  </w:p>
  <w:p w14:paraId="4A46B253" w14:textId="77777777" w:rsidR="00D449F9" w:rsidRPr="006D01E1" w:rsidRDefault="00D449F9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 w:val="18"/>
        <w:szCs w:val="18"/>
      </w:rPr>
    </w:pPr>
    <w:r w:rsidRPr="006D01E1">
      <w:rPr>
        <w:rFonts w:cs="Arial"/>
        <w:sz w:val="18"/>
        <w:szCs w:val="18"/>
      </w:rPr>
      <w:t>DOKUMENTACE PRO PROVEDENÍ STAVBY</w:t>
    </w:r>
  </w:p>
  <w:p w14:paraId="153401EE" w14:textId="351D8922" w:rsidR="00D449F9" w:rsidRPr="00C07A06" w:rsidRDefault="00D449F9" w:rsidP="00D449F9">
    <w:pPr>
      <w:pStyle w:val="Zpat"/>
      <w:pBdr>
        <w:top w:val="single" w:sz="6" w:space="0" w:color="auto"/>
      </w:pBdr>
      <w:ind w:firstLine="0"/>
      <w:jc w:val="center"/>
      <w:rPr>
        <w:rFonts w:cs="Arial"/>
        <w:szCs w:val="20"/>
      </w:rPr>
    </w:pPr>
    <w:r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PAGE </w:instrText>
    </w:r>
    <w:r w:rsidRPr="00C07A06">
      <w:rPr>
        <w:rFonts w:cs="Arial"/>
        <w:szCs w:val="20"/>
      </w:rPr>
      <w:fldChar w:fldCharType="separate"/>
    </w:r>
    <w:r>
      <w:rPr>
        <w:rFonts w:cs="Arial"/>
        <w:noProof/>
        <w:szCs w:val="20"/>
      </w:rPr>
      <w:t>14</w:t>
    </w:r>
    <w:r w:rsidRPr="00C07A06">
      <w:rPr>
        <w:rFonts w:cs="Arial"/>
        <w:szCs w:val="20"/>
      </w:rPr>
      <w:fldChar w:fldCharType="end"/>
    </w:r>
    <w:r w:rsidRPr="00C07A06">
      <w:rPr>
        <w:rFonts w:cs="Arial"/>
        <w:szCs w:val="20"/>
      </w:rPr>
      <w:t>/</w:t>
    </w:r>
    <w:r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NUMPAGES </w:instrText>
    </w:r>
    <w:r w:rsidRPr="00C07A06">
      <w:rPr>
        <w:rFonts w:cs="Arial"/>
        <w:szCs w:val="20"/>
      </w:rPr>
      <w:fldChar w:fldCharType="separate"/>
    </w:r>
    <w:r>
      <w:rPr>
        <w:rFonts w:cs="Arial"/>
        <w:noProof/>
        <w:szCs w:val="20"/>
      </w:rPr>
      <w:t>14</w:t>
    </w:r>
    <w:r w:rsidRPr="00C07A06">
      <w:rPr>
        <w:rFonts w:cs="Arial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7DB94" w14:textId="77777777" w:rsidR="00114BD5" w:rsidRDefault="00114BD5" w:rsidP="00CB21D7">
      <w:r>
        <w:separator/>
      </w:r>
    </w:p>
  </w:footnote>
  <w:footnote w:type="continuationSeparator" w:id="0">
    <w:p w14:paraId="2779A0EA" w14:textId="77777777" w:rsidR="00114BD5" w:rsidRDefault="00114BD5" w:rsidP="00CB2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8650" w14:textId="2262ADA4" w:rsidR="007A19C8" w:rsidRPr="003A3044" w:rsidRDefault="007A19C8" w:rsidP="006D01E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6AAADC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1A6430D2"/>
    <w:multiLevelType w:val="hybridMultilevel"/>
    <w:tmpl w:val="3B4AF9B4"/>
    <w:lvl w:ilvl="0" w:tplc="2A822BB8">
      <w:numFmt w:val="bullet"/>
      <w:lvlText w:val="-"/>
      <w:lvlJc w:val="left"/>
      <w:pPr>
        <w:ind w:left="2400" w:hanging="161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A130383A">
      <w:numFmt w:val="bullet"/>
      <w:lvlText w:val="-"/>
      <w:lvlJc w:val="left"/>
      <w:pPr>
        <w:ind w:left="3111" w:hanging="162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2" w:tplc="8AEE3FB0">
      <w:numFmt w:val="bullet"/>
      <w:lvlText w:val="•"/>
      <w:lvlJc w:val="left"/>
      <w:pPr>
        <w:ind w:left="3874" w:hanging="162"/>
      </w:pPr>
      <w:rPr>
        <w:rFonts w:hint="default"/>
        <w:lang w:val="cs-CZ" w:eastAsia="en-US" w:bidi="ar-SA"/>
      </w:rPr>
    </w:lvl>
    <w:lvl w:ilvl="3" w:tplc="A9D8390E">
      <w:numFmt w:val="bullet"/>
      <w:lvlText w:val="•"/>
      <w:lvlJc w:val="left"/>
      <w:pPr>
        <w:ind w:left="4628" w:hanging="162"/>
      </w:pPr>
      <w:rPr>
        <w:rFonts w:hint="default"/>
        <w:lang w:val="cs-CZ" w:eastAsia="en-US" w:bidi="ar-SA"/>
      </w:rPr>
    </w:lvl>
    <w:lvl w:ilvl="4" w:tplc="5234FE60">
      <w:numFmt w:val="bullet"/>
      <w:lvlText w:val="•"/>
      <w:lvlJc w:val="left"/>
      <w:pPr>
        <w:ind w:left="5382" w:hanging="162"/>
      </w:pPr>
      <w:rPr>
        <w:rFonts w:hint="default"/>
        <w:lang w:val="cs-CZ" w:eastAsia="en-US" w:bidi="ar-SA"/>
      </w:rPr>
    </w:lvl>
    <w:lvl w:ilvl="5" w:tplc="5552B3B2">
      <w:numFmt w:val="bullet"/>
      <w:lvlText w:val="•"/>
      <w:lvlJc w:val="left"/>
      <w:pPr>
        <w:ind w:left="6136" w:hanging="162"/>
      </w:pPr>
      <w:rPr>
        <w:rFonts w:hint="default"/>
        <w:lang w:val="cs-CZ" w:eastAsia="en-US" w:bidi="ar-SA"/>
      </w:rPr>
    </w:lvl>
    <w:lvl w:ilvl="6" w:tplc="36606254">
      <w:numFmt w:val="bullet"/>
      <w:lvlText w:val="•"/>
      <w:lvlJc w:val="left"/>
      <w:pPr>
        <w:ind w:left="6890" w:hanging="162"/>
      </w:pPr>
      <w:rPr>
        <w:rFonts w:hint="default"/>
        <w:lang w:val="cs-CZ" w:eastAsia="en-US" w:bidi="ar-SA"/>
      </w:rPr>
    </w:lvl>
    <w:lvl w:ilvl="7" w:tplc="98AC8FC8">
      <w:numFmt w:val="bullet"/>
      <w:lvlText w:val="•"/>
      <w:lvlJc w:val="left"/>
      <w:pPr>
        <w:ind w:left="7644" w:hanging="162"/>
      </w:pPr>
      <w:rPr>
        <w:rFonts w:hint="default"/>
        <w:lang w:val="cs-CZ" w:eastAsia="en-US" w:bidi="ar-SA"/>
      </w:rPr>
    </w:lvl>
    <w:lvl w:ilvl="8" w:tplc="6D4468F8">
      <w:numFmt w:val="bullet"/>
      <w:lvlText w:val="•"/>
      <w:lvlJc w:val="left"/>
      <w:pPr>
        <w:ind w:left="8398" w:hanging="162"/>
      </w:pPr>
      <w:rPr>
        <w:rFonts w:hint="default"/>
        <w:lang w:val="cs-CZ" w:eastAsia="en-US" w:bidi="ar-SA"/>
      </w:rPr>
    </w:lvl>
  </w:abstractNum>
  <w:abstractNum w:abstractNumId="5" w15:restartNumberingAfterBreak="0">
    <w:nsid w:val="1B472FEB"/>
    <w:multiLevelType w:val="hybridMultilevel"/>
    <w:tmpl w:val="ACEED38C"/>
    <w:lvl w:ilvl="0" w:tplc="E1A62214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BA527B4C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7FE6133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6124BB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1BC157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D721C6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FE19C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384B98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B30EF5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1D6382B"/>
    <w:multiLevelType w:val="multilevel"/>
    <w:tmpl w:val="283E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Normln-cis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A87740B"/>
    <w:multiLevelType w:val="singleLevel"/>
    <w:tmpl w:val="5784E4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1CC45C2"/>
    <w:multiLevelType w:val="hybridMultilevel"/>
    <w:tmpl w:val="B0180F4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D18A6"/>
    <w:multiLevelType w:val="hybridMultilevel"/>
    <w:tmpl w:val="25A0DE90"/>
    <w:lvl w:ilvl="0" w:tplc="A78C50F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C2B4C"/>
    <w:multiLevelType w:val="hybridMultilevel"/>
    <w:tmpl w:val="611AC0A4"/>
    <w:lvl w:ilvl="0" w:tplc="C76CEEA6">
      <w:start w:val="1"/>
      <w:numFmt w:val="bullet"/>
      <w:pStyle w:val="Odstavecseseznamem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014BD9"/>
    <w:multiLevelType w:val="hybridMultilevel"/>
    <w:tmpl w:val="0D1427C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75134"/>
    <w:multiLevelType w:val="hybridMultilevel"/>
    <w:tmpl w:val="7B1A028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40900"/>
    <w:multiLevelType w:val="hybridMultilevel"/>
    <w:tmpl w:val="DA0CB948"/>
    <w:lvl w:ilvl="0" w:tplc="3958745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AF3084"/>
    <w:multiLevelType w:val="hybridMultilevel"/>
    <w:tmpl w:val="C3B0AEA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526EC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7071073">
    <w:abstractNumId w:val="6"/>
  </w:num>
  <w:num w:numId="2" w16cid:durableId="647052034">
    <w:abstractNumId w:val="10"/>
  </w:num>
  <w:num w:numId="3" w16cid:durableId="1564946229">
    <w:abstractNumId w:val="12"/>
  </w:num>
  <w:num w:numId="4" w16cid:durableId="1438792729">
    <w:abstractNumId w:val="13"/>
  </w:num>
  <w:num w:numId="5" w16cid:durableId="808522371">
    <w:abstractNumId w:val="10"/>
  </w:num>
  <w:num w:numId="6" w16cid:durableId="308097219">
    <w:abstractNumId w:val="10"/>
  </w:num>
  <w:num w:numId="7" w16cid:durableId="1925609793">
    <w:abstractNumId w:val="3"/>
  </w:num>
  <w:num w:numId="8" w16cid:durableId="1518346529">
    <w:abstractNumId w:val="10"/>
  </w:num>
  <w:num w:numId="9" w16cid:durableId="1185482861">
    <w:abstractNumId w:val="1"/>
  </w:num>
  <w:num w:numId="10" w16cid:durableId="501430816">
    <w:abstractNumId w:val="9"/>
  </w:num>
  <w:num w:numId="11" w16cid:durableId="7029507">
    <w:abstractNumId w:val="2"/>
  </w:num>
  <w:num w:numId="12" w16cid:durableId="220673161">
    <w:abstractNumId w:val="10"/>
  </w:num>
  <w:num w:numId="13" w16cid:durableId="1439443932">
    <w:abstractNumId w:val="10"/>
  </w:num>
  <w:num w:numId="14" w16cid:durableId="1604731070">
    <w:abstractNumId w:val="5"/>
  </w:num>
  <w:num w:numId="15" w16cid:durableId="1107652504">
    <w:abstractNumId w:val="7"/>
  </w:num>
  <w:num w:numId="16" w16cid:durableId="126087199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 w16cid:durableId="1579704550">
    <w:abstractNumId w:val="14"/>
  </w:num>
  <w:num w:numId="18" w16cid:durableId="231282569">
    <w:abstractNumId w:val="11"/>
  </w:num>
  <w:num w:numId="19" w16cid:durableId="1078479311">
    <w:abstractNumId w:val="8"/>
  </w:num>
  <w:num w:numId="20" w16cid:durableId="1253662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B7"/>
    <w:rsid w:val="000052DF"/>
    <w:rsid w:val="00013F72"/>
    <w:rsid w:val="00023AA9"/>
    <w:rsid w:val="00025E9D"/>
    <w:rsid w:val="000272EF"/>
    <w:rsid w:val="00031C7D"/>
    <w:rsid w:val="00037AFB"/>
    <w:rsid w:val="00040492"/>
    <w:rsid w:val="000407CC"/>
    <w:rsid w:val="00056751"/>
    <w:rsid w:val="0006068D"/>
    <w:rsid w:val="0006490B"/>
    <w:rsid w:val="0006736C"/>
    <w:rsid w:val="00071008"/>
    <w:rsid w:val="00074D77"/>
    <w:rsid w:val="0007558F"/>
    <w:rsid w:val="000774E0"/>
    <w:rsid w:val="00087E2F"/>
    <w:rsid w:val="00097C40"/>
    <w:rsid w:val="000B129E"/>
    <w:rsid w:val="000B1913"/>
    <w:rsid w:val="000C2CE7"/>
    <w:rsid w:val="000D037D"/>
    <w:rsid w:val="000D1879"/>
    <w:rsid w:val="000D29AE"/>
    <w:rsid w:val="000D5009"/>
    <w:rsid w:val="000D5F8B"/>
    <w:rsid w:val="000E2E9F"/>
    <w:rsid w:val="000E398A"/>
    <w:rsid w:val="000E4F4C"/>
    <w:rsid w:val="000E5B7E"/>
    <w:rsid w:val="000F01CD"/>
    <w:rsid w:val="001009D6"/>
    <w:rsid w:val="00102594"/>
    <w:rsid w:val="001028F4"/>
    <w:rsid w:val="001110B2"/>
    <w:rsid w:val="00114BD5"/>
    <w:rsid w:val="00115FE4"/>
    <w:rsid w:val="00120DC9"/>
    <w:rsid w:val="001226AA"/>
    <w:rsid w:val="00130399"/>
    <w:rsid w:val="00132822"/>
    <w:rsid w:val="00136643"/>
    <w:rsid w:val="00153014"/>
    <w:rsid w:val="00161A6F"/>
    <w:rsid w:val="0016207E"/>
    <w:rsid w:val="00165644"/>
    <w:rsid w:val="0017075B"/>
    <w:rsid w:val="001727A3"/>
    <w:rsid w:val="00172EF3"/>
    <w:rsid w:val="00173908"/>
    <w:rsid w:val="00175856"/>
    <w:rsid w:val="0017629F"/>
    <w:rsid w:val="00183A51"/>
    <w:rsid w:val="00185A2C"/>
    <w:rsid w:val="00187C1E"/>
    <w:rsid w:val="00187EEB"/>
    <w:rsid w:val="001A30B4"/>
    <w:rsid w:val="001A4A2A"/>
    <w:rsid w:val="001A5971"/>
    <w:rsid w:val="001B0DF9"/>
    <w:rsid w:val="001C24A3"/>
    <w:rsid w:val="001C251C"/>
    <w:rsid w:val="001D5512"/>
    <w:rsid w:val="001F274F"/>
    <w:rsid w:val="001F6E6F"/>
    <w:rsid w:val="0020086A"/>
    <w:rsid w:val="00207A34"/>
    <w:rsid w:val="00211E43"/>
    <w:rsid w:val="00221701"/>
    <w:rsid w:val="00221754"/>
    <w:rsid w:val="00232063"/>
    <w:rsid w:val="002347EC"/>
    <w:rsid w:val="00243005"/>
    <w:rsid w:val="002456A0"/>
    <w:rsid w:val="00250035"/>
    <w:rsid w:val="002622F8"/>
    <w:rsid w:val="00262F0C"/>
    <w:rsid w:val="00263C5F"/>
    <w:rsid w:val="00267823"/>
    <w:rsid w:val="00267D6F"/>
    <w:rsid w:val="002A28D9"/>
    <w:rsid w:val="002A290A"/>
    <w:rsid w:val="002C19A6"/>
    <w:rsid w:val="002C34FF"/>
    <w:rsid w:val="002C5E36"/>
    <w:rsid w:val="002D05EB"/>
    <w:rsid w:val="002D383F"/>
    <w:rsid w:val="002D4065"/>
    <w:rsid w:val="002E39EE"/>
    <w:rsid w:val="002E3B06"/>
    <w:rsid w:val="002E5583"/>
    <w:rsid w:val="002E5987"/>
    <w:rsid w:val="002E666B"/>
    <w:rsid w:val="002F25C6"/>
    <w:rsid w:val="00306160"/>
    <w:rsid w:val="00310349"/>
    <w:rsid w:val="00345B65"/>
    <w:rsid w:val="00372843"/>
    <w:rsid w:val="00373AEF"/>
    <w:rsid w:val="00376EB0"/>
    <w:rsid w:val="00377C9E"/>
    <w:rsid w:val="00390A4D"/>
    <w:rsid w:val="00393B1C"/>
    <w:rsid w:val="00393C7A"/>
    <w:rsid w:val="003A3044"/>
    <w:rsid w:val="003A5932"/>
    <w:rsid w:val="003B00AE"/>
    <w:rsid w:val="003C3282"/>
    <w:rsid w:val="003D12AC"/>
    <w:rsid w:val="003E354A"/>
    <w:rsid w:val="003F454C"/>
    <w:rsid w:val="003F6D5F"/>
    <w:rsid w:val="00404154"/>
    <w:rsid w:val="0040620F"/>
    <w:rsid w:val="00422E62"/>
    <w:rsid w:val="00424C17"/>
    <w:rsid w:val="00426416"/>
    <w:rsid w:val="004443BC"/>
    <w:rsid w:val="0045790B"/>
    <w:rsid w:val="00465DE9"/>
    <w:rsid w:val="004742CB"/>
    <w:rsid w:val="004767F8"/>
    <w:rsid w:val="00477DCA"/>
    <w:rsid w:val="0048382F"/>
    <w:rsid w:val="004851AC"/>
    <w:rsid w:val="004853A8"/>
    <w:rsid w:val="00486347"/>
    <w:rsid w:val="00490DFC"/>
    <w:rsid w:val="0049124E"/>
    <w:rsid w:val="004928E6"/>
    <w:rsid w:val="00493D31"/>
    <w:rsid w:val="004A2F09"/>
    <w:rsid w:val="004A660C"/>
    <w:rsid w:val="004B07E0"/>
    <w:rsid w:val="004B227C"/>
    <w:rsid w:val="004B3DC4"/>
    <w:rsid w:val="004C10E4"/>
    <w:rsid w:val="004C28CC"/>
    <w:rsid w:val="004C526A"/>
    <w:rsid w:val="004C6ECD"/>
    <w:rsid w:val="004D7723"/>
    <w:rsid w:val="004E7A12"/>
    <w:rsid w:val="004F213F"/>
    <w:rsid w:val="004F74E7"/>
    <w:rsid w:val="005008AD"/>
    <w:rsid w:val="00505DCC"/>
    <w:rsid w:val="00510A22"/>
    <w:rsid w:val="00516CBB"/>
    <w:rsid w:val="00521C29"/>
    <w:rsid w:val="005243B7"/>
    <w:rsid w:val="0053631E"/>
    <w:rsid w:val="00536E9C"/>
    <w:rsid w:val="005379D8"/>
    <w:rsid w:val="00537BCB"/>
    <w:rsid w:val="00545319"/>
    <w:rsid w:val="00550022"/>
    <w:rsid w:val="005501C7"/>
    <w:rsid w:val="00554D47"/>
    <w:rsid w:val="00560635"/>
    <w:rsid w:val="00560C4F"/>
    <w:rsid w:val="005613C8"/>
    <w:rsid w:val="00561AA0"/>
    <w:rsid w:val="00565035"/>
    <w:rsid w:val="005712EF"/>
    <w:rsid w:val="0057201B"/>
    <w:rsid w:val="00584890"/>
    <w:rsid w:val="0059003D"/>
    <w:rsid w:val="005A50EB"/>
    <w:rsid w:val="005B51A8"/>
    <w:rsid w:val="005C4EAE"/>
    <w:rsid w:val="005D61D0"/>
    <w:rsid w:val="00602B08"/>
    <w:rsid w:val="0060634B"/>
    <w:rsid w:val="00606600"/>
    <w:rsid w:val="00617CB2"/>
    <w:rsid w:val="00641641"/>
    <w:rsid w:val="006437CA"/>
    <w:rsid w:val="00655581"/>
    <w:rsid w:val="00666508"/>
    <w:rsid w:val="00676A8F"/>
    <w:rsid w:val="00677E19"/>
    <w:rsid w:val="006802E2"/>
    <w:rsid w:val="00681B98"/>
    <w:rsid w:val="00682EDE"/>
    <w:rsid w:val="006879B2"/>
    <w:rsid w:val="006946DD"/>
    <w:rsid w:val="006A741B"/>
    <w:rsid w:val="006B63AD"/>
    <w:rsid w:val="006B7DBB"/>
    <w:rsid w:val="006C1A23"/>
    <w:rsid w:val="006C1C1A"/>
    <w:rsid w:val="006C4270"/>
    <w:rsid w:val="006C4E60"/>
    <w:rsid w:val="006D01E1"/>
    <w:rsid w:val="006D420E"/>
    <w:rsid w:val="006D67F1"/>
    <w:rsid w:val="006E083F"/>
    <w:rsid w:val="006E5406"/>
    <w:rsid w:val="006E5415"/>
    <w:rsid w:val="006F3FFA"/>
    <w:rsid w:val="0070405C"/>
    <w:rsid w:val="00711DC9"/>
    <w:rsid w:val="007152C2"/>
    <w:rsid w:val="007217C7"/>
    <w:rsid w:val="007435A3"/>
    <w:rsid w:val="00747445"/>
    <w:rsid w:val="00750554"/>
    <w:rsid w:val="00754EF9"/>
    <w:rsid w:val="007558F0"/>
    <w:rsid w:val="00756C7B"/>
    <w:rsid w:val="00761203"/>
    <w:rsid w:val="007626D8"/>
    <w:rsid w:val="007628BC"/>
    <w:rsid w:val="007641EF"/>
    <w:rsid w:val="00772C9A"/>
    <w:rsid w:val="00780F04"/>
    <w:rsid w:val="00781B79"/>
    <w:rsid w:val="007853AB"/>
    <w:rsid w:val="007A02A8"/>
    <w:rsid w:val="007A19C8"/>
    <w:rsid w:val="007A3DC5"/>
    <w:rsid w:val="007B5702"/>
    <w:rsid w:val="007C104F"/>
    <w:rsid w:val="007C1646"/>
    <w:rsid w:val="007D1DEC"/>
    <w:rsid w:val="007D4ACF"/>
    <w:rsid w:val="007E35BE"/>
    <w:rsid w:val="007E7819"/>
    <w:rsid w:val="007F0815"/>
    <w:rsid w:val="007F40A9"/>
    <w:rsid w:val="007F5533"/>
    <w:rsid w:val="007F7FD9"/>
    <w:rsid w:val="008031FF"/>
    <w:rsid w:val="0080705E"/>
    <w:rsid w:val="00813368"/>
    <w:rsid w:val="00814E25"/>
    <w:rsid w:val="00820916"/>
    <w:rsid w:val="00821EF6"/>
    <w:rsid w:val="008251DB"/>
    <w:rsid w:val="008479AF"/>
    <w:rsid w:val="00856FD1"/>
    <w:rsid w:val="00862E78"/>
    <w:rsid w:val="008659AE"/>
    <w:rsid w:val="00883FBF"/>
    <w:rsid w:val="00892E20"/>
    <w:rsid w:val="00894E1F"/>
    <w:rsid w:val="00897380"/>
    <w:rsid w:val="008A2A98"/>
    <w:rsid w:val="008B1B22"/>
    <w:rsid w:val="008B1C7D"/>
    <w:rsid w:val="008B594C"/>
    <w:rsid w:val="008B7890"/>
    <w:rsid w:val="008C6FF1"/>
    <w:rsid w:val="008D4AFB"/>
    <w:rsid w:val="008F1B57"/>
    <w:rsid w:val="008F654A"/>
    <w:rsid w:val="00903559"/>
    <w:rsid w:val="00904DCF"/>
    <w:rsid w:val="00906981"/>
    <w:rsid w:val="009070B3"/>
    <w:rsid w:val="009127D3"/>
    <w:rsid w:val="00914545"/>
    <w:rsid w:val="0091512A"/>
    <w:rsid w:val="00923D09"/>
    <w:rsid w:val="009324A7"/>
    <w:rsid w:val="00935062"/>
    <w:rsid w:val="009405C1"/>
    <w:rsid w:val="009439C6"/>
    <w:rsid w:val="00951ACA"/>
    <w:rsid w:val="009605B7"/>
    <w:rsid w:val="00963631"/>
    <w:rsid w:val="00977E07"/>
    <w:rsid w:val="00980609"/>
    <w:rsid w:val="009812FB"/>
    <w:rsid w:val="00983A86"/>
    <w:rsid w:val="00985F17"/>
    <w:rsid w:val="0098606D"/>
    <w:rsid w:val="009A6884"/>
    <w:rsid w:val="009B5FE6"/>
    <w:rsid w:val="009C0962"/>
    <w:rsid w:val="009E591F"/>
    <w:rsid w:val="009F5B0B"/>
    <w:rsid w:val="00A07198"/>
    <w:rsid w:val="00A12984"/>
    <w:rsid w:val="00A150D8"/>
    <w:rsid w:val="00A15E78"/>
    <w:rsid w:val="00A163DF"/>
    <w:rsid w:val="00A33B5D"/>
    <w:rsid w:val="00A476E3"/>
    <w:rsid w:val="00A505B7"/>
    <w:rsid w:val="00A54615"/>
    <w:rsid w:val="00A57A14"/>
    <w:rsid w:val="00A65F09"/>
    <w:rsid w:val="00A831DE"/>
    <w:rsid w:val="00A835EE"/>
    <w:rsid w:val="00A85D65"/>
    <w:rsid w:val="00A9064E"/>
    <w:rsid w:val="00A9161C"/>
    <w:rsid w:val="00A9256A"/>
    <w:rsid w:val="00A94058"/>
    <w:rsid w:val="00A94D1F"/>
    <w:rsid w:val="00AA05E9"/>
    <w:rsid w:val="00AA0C2B"/>
    <w:rsid w:val="00AA309A"/>
    <w:rsid w:val="00AB0625"/>
    <w:rsid w:val="00AB73B8"/>
    <w:rsid w:val="00AC18B8"/>
    <w:rsid w:val="00AC42C7"/>
    <w:rsid w:val="00AD0167"/>
    <w:rsid w:val="00AD2F6F"/>
    <w:rsid w:val="00AE3128"/>
    <w:rsid w:val="00AF28E7"/>
    <w:rsid w:val="00B00157"/>
    <w:rsid w:val="00B05B3B"/>
    <w:rsid w:val="00B211F6"/>
    <w:rsid w:val="00B307FE"/>
    <w:rsid w:val="00B3463A"/>
    <w:rsid w:val="00B42105"/>
    <w:rsid w:val="00B447C8"/>
    <w:rsid w:val="00B473C2"/>
    <w:rsid w:val="00B62B7D"/>
    <w:rsid w:val="00B6360E"/>
    <w:rsid w:val="00B70315"/>
    <w:rsid w:val="00B82480"/>
    <w:rsid w:val="00B8300C"/>
    <w:rsid w:val="00BA4D3E"/>
    <w:rsid w:val="00BA508D"/>
    <w:rsid w:val="00BA6BA3"/>
    <w:rsid w:val="00BB173D"/>
    <w:rsid w:val="00BE5414"/>
    <w:rsid w:val="00BF252E"/>
    <w:rsid w:val="00C07A06"/>
    <w:rsid w:val="00C149BC"/>
    <w:rsid w:val="00C357FA"/>
    <w:rsid w:val="00C431D1"/>
    <w:rsid w:val="00C47479"/>
    <w:rsid w:val="00C51098"/>
    <w:rsid w:val="00C5228A"/>
    <w:rsid w:val="00C55ACB"/>
    <w:rsid w:val="00C66CCE"/>
    <w:rsid w:val="00C7130A"/>
    <w:rsid w:val="00C751AD"/>
    <w:rsid w:val="00C80216"/>
    <w:rsid w:val="00C81949"/>
    <w:rsid w:val="00C8672E"/>
    <w:rsid w:val="00C86B07"/>
    <w:rsid w:val="00C87218"/>
    <w:rsid w:val="00C87B33"/>
    <w:rsid w:val="00CB21D7"/>
    <w:rsid w:val="00CB45D5"/>
    <w:rsid w:val="00CD2B47"/>
    <w:rsid w:val="00CE3A62"/>
    <w:rsid w:val="00CE55E7"/>
    <w:rsid w:val="00D00974"/>
    <w:rsid w:val="00D11E7D"/>
    <w:rsid w:val="00D1332E"/>
    <w:rsid w:val="00D21031"/>
    <w:rsid w:val="00D274A6"/>
    <w:rsid w:val="00D36792"/>
    <w:rsid w:val="00D415EF"/>
    <w:rsid w:val="00D449F9"/>
    <w:rsid w:val="00D60CAE"/>
    <w:rsid w:val="00D65B53"/>
    <w:rsid w:val="00D67710"/>
    <w:rsid w:val="00D6787E"/>
    <w:rsid w:val="00D74B4C"/>
    <w:rsid w:val="00D77B31"/>
    <w:rsid w:val="00D862A2"/>
    <w:rsid w:val="00D95FD6"/>
    <w:rsid w:val="00DA19B3"/>
    <w:rsid w:val="00DA3A87"/>
    <w:rsid w:val="00DA5A6E"/>
    <w:rsid w:val="00DB07CE"/>
    <w:rsid w:val="00DB4FCB"/>
    <w:rsid w:val="00DD6B28"/>
    <w:rsid w:val="00DE5AA9"/>
    <w:rsid w:val="00E036CB"/>
    <w:rsid w:val="00E05DDF"/>
    <w:rsid w:val="00E1040B"/>
    <w:rsid w:val="00E10D7B"/>
    <w:rsid w:val="00E24A05"/>
    <w:rsid w:val="00E3698C"/>
    <w:rsid w:val="00E4517B"/>
    <w:rsid w:val="00E470DF"/>
    <w:rsid w:val="00E521ED"/>
    <w:rsid w:val="00E533A2"/>
    <w:rsid w:val="00E54D1A"/>
    <w:rsid w:val="00E56CB0"/>
    <w:rsid w:val="00E57CBE"/>
    <w:rsid w:val="00E57F33"/>
    <w:rsid w:val="00E677E0"/>
    <w:rsid w:val="00E72015"/>
    <w:rsid w:val="00E8246F"/>
    <w:rsid w:val="00E867D1"/>
    <w:rsid w:val="00E96452"/>
    <w:rsid w:val="00EA4FE6"/>
    <w:rsid w:val="00EB2A58"/>
    <w:rsid w:val="00EC4B6C"/>
    <w:rsid w:val="00EC4F71"/>
    <w:rsid w:val="00ED4462"/>
    <w:rsid w:val="00EF0998"/>
    <w:rsid w:val="00EF5A4E"/>
    <w:rsid w:val="00F01243"/>
    <w:rsid w:val="00F21EAC"/>
    <w:rsid w:val="00F3133D"/>
    <w:rsid w:val="00F32A72"/>
    <w:rsid w:val="00F33165"/>
    <w:rsid w:val="00F348CF"/>
    <w:rsid w:val="00F4578A"/>
    <w:rsid w:val="00F52229"/>
    <w:rsid w:val="00F542F9"/>
    <w:rsid w:val="00F6049A"/>
    <w:rsid w:val="00F71F37"/>
    <w:rsid w:val="00F74BA1"/>
    <w:rsid w:val="00F760C5"/>
    <w:rsid w:val="00F82558"/>
    <w:rsid w:val="00F831B0"/>
    <w:rsid w:val="00F9124C"/>
    <w:rsid w:val="00F92ECD"/>
    <w:rsid w:val="00F95B82"/>
    <w:rsid w:val="00F962A1"/>
    <w:rsid w:val="00F977CF"/>
    <w:rsid w:val="00FA37E6"/>
    <w:rsid w:val="00FA54F3"/>
    <w:rsid w:val="00FB58E4"/>
    <w:rsid w:val="00FC0AD9"/>
    <w:rsid w:val="00FC44F3"/>
    <w:rsid w:val="00FD10AA"/>
    <w:rsid w:val="00FD166F"/>
    <w:rsid w:val="00FE1001"/>
    <w:rsid w:val="00FE1166"/>
    <w:rsid w:val="00FE13DE"/>
    <w:rsid w:val="00FE3F89"/>
    <w:rsid w:val="00FF0659"/>
    <w:rsid w:val="00FF199D"/>
    <w:rsid w:val="00FF4752"/>
    <w:rsid w:val="00FF6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6EAA5"/>
  <w15:docId w15:val="{8D803FA5-D4D2-4E6B-B9F0-A33A2FA4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49BC"/>
    <w:pPr>
      <w:spacing w:after="240" w:line="360" w:lineRule="auto"/>
      <w:ind w:firstLine="567"/>
      <w:contextualSpacing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B45D5"/>
    <w:pPr>
      <w:keepNext/>
      <w:tabs>
        <w:tab w:val="left" w:pos="4253"/>
      </w:tabs>
      <w:spacing w:before="120" w:after="120"/>
      <w:ind w:firstLine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61203"/>
    <w:pPr>
      <w:spacing w:after="0"/>
      <w:ind w:firstLine="0"/>
      <w:outlineLvl w:val="1"/>
    </w:pPr>
    <w:rPr>
      <w:b/>
      <w:sz w:val="24"/>
    </w:rPr>
  </w:style>
  <w:style w:type="paragraph" w:styleId="Nadpis3">
    <w:name w:val="heading 3"/>
    <w:aliases w:val="pozice"/>
    <w:basedOn w:val="Normln"/>
    <w:next w:val="Normln"/>
    <w:link w:val="Nadpis3Char"/>
    <w:uiPriority w:val="9"/>
    <w:unhideWhenUsed/>
    <w:qFormat/>
    <w:rsid w:val="00761203"/>
    <w:pPr>
      <w:spacing w:after="120"/>
      <w:ind w:firstLine="0"/>
      <w:outlineLvl w:val="2"/>
    </w:pPr>
    <w:rPr>
      <w:i/>
      <w:smallCaps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5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61203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9605B7"/>
    <w:pPr>
      <w:ind w:firstLine="720"/>
    </w:pPr>
  </w:style>
  <w:style w:type="character" w:customStyle="1" w:styleId="ZkladntextodsazenChar">
    <w:name w:val="Základní text odsazený Char"/>
    <w:basedOn w:val="Standardnpsmoodstavce"/>
    <w:link w:val="Zkladntextodsazen"/>
    <w:rsid w:val="009605B7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rsid w:val="009605B7"/>
    <w:rPr>
      <w:sz w:val="16"/>
      <w:szCs w:val="16"/>
    </w:rPr>
  </w:style>
  <w:style w:type="paragraph" w:styleId="Textkomente">
    <w:name w:val="annotation text"/>
    <w:basedOn w:val="Normln"/>
    <w:link w:val="TextkomenteChar"/>
    <w:rsid w:val="009605B7"/>
  </w:style>
  <w:style w:type="character" w:customStyle="1" w:styleId="TextkomenteChar">
    <w:name w:val="Text komentáře Char"/>
    <w:basedOn w:val="Standardnpsmoodstavce"/>
    <w:link w:val="Textkomente"/>
    <w:rsid w:val="009605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9605B7"/>
    <w:rPr>
      <w:color w:val="0000FF"/>
      <w:u w:val="single"/>
    </w:rPr>
  </w:style>
  <w:style w:type="paragraph" w:customStyle="1" w:styleId="Zkladntext21">
    <w:name w:val="Základní text 21"/>
    <w:basedOn w:val="Normln"/>
    <w:rsid w:val="009605B7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05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5B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B45D5"/>
    <w:rPr>
      <w:rFonts w:ascii="Arial" w:eastAsia="Times New Roman" w:hAnsi="Arial" w:cs="Times New Roman"/>
      <w:b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21D7"/>
    <w:pPr>
      <w:tabs>
        <w:tab w:val="center" w:pos="4536"/>
        <w:tab w:val="right" w:pos="9072"/>
      </w:tabs>
      <w:spacing w:line="276" w:lineRule="auto"/>
      <w:jc w:val="right"/>
    </w:pPr>
  </w:style>
  <w:style w:type="character" w:customStyle="1" w:styleId="ZhlavChar">
    <w:name w:val="Záhlaví Char"/>
    <w:basedOn w:val="Standardnpsmoodstavce"/>
    <w:link w:val="Zhlav"/>
    <w:uiPriority w:val="99"/>
    <w:rsid w:val="00CB21D7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05B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9605B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9605B7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9605B7"/>
    <w:rPr>
      <w:rFonts w:eastAsiaTheme="minorEastAsia"/>
    </w:rPr>
  </w:style>
  <w:style w:type="paragraph" w:customStyle="1" w:styleId="seznamparamatryjednotky">
    <w:name w:val="seznam + paramatry + jednotky"/>
    <w:basedOn w:val="Normln"/>
    <w:qFormat/>
    <w:rsid w:val="00CB21D7"/>
    <w:pPr>
      <w:tabs>
        <w:tab w:val="right" w:pos="7938"/>
        <w:tab w:val="left" w:pos="8080"/>
      </w:tabs>
      <w:ind w:firstLine="284"/>
    </w:pPr>
  </w:style>
  <w:style w:type="paragraph" w:customStyle="1" w:styleId="Znaka1">
    <w:name w:val="Znaèka 1"/>
    <w:basedOn w:val="Normln"/>
    <w:rsid w:val="007628BC"/>
    <w:pPr>
      <w:spacing w:before="85" w:after="0" w:line="240" w:lineRule="auto"/>
      <w:ind w:firstLine="0"/>
      <w:contextualSpacing w:val="0"/>
    </w:pPr>
    <w:rPr>
      <w:rFonts w:ascii="TimesE" w:hAnsi="TimesE"/>
      <w:sz w:val="24"/>
      <w:szCs w:val="20"/>
    </w:rPr>
  </w:style>
  <w:style w:type="paragraph" w:styleId="Prosttext">
    <w:name w:val="Plain Text"/>
    <w:basedOn w:val="Normln"/>
    <w:link w:val="ProsttextChar"/>
    <w:rsid w:val="007628BC"/>
    <w:pPr>
      <w:spacing w:after="0" w:line="240" w:lineRule="auto"/>
      <w:ind w:firstLine="0"/>
      <w:contextualSpacing w:val="0"/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7628BC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Normln-cislo">
    <w:name w:val="Normální-cislo"/>
    <w:basedOn w:val="Normln"/>
    <w:rsid w:val="007628BC"/>
    <w:pPr>
      <w:numPr>
        <w:ilvl w:val="1"/>
        <w:numId w:val="1"/>
      </w:numPr>
      <w:spacing w:after="120" w:line="240" w:lineRule="auto"/>
      <w:contextualSpacing w:val="0"/>
      <w:jc w:val="left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pozice Char"/>
    <w:basedOn w:val="Standardnpsmoodstavce"/>
    <w:link w:val="Nadpis3"/>
    <w:uiPriority w:val="9"/>
    <w:rsid w:val="00761203"/>
    <w:rPr>
      <w:rFonts w:ascii="Arial" w:eastAsia="Times New Roman" w:hAnsi="Arial" w:cs="Times New Roman"/>
      <w:i/>
      <w:smallCap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7CB2"/>
    <w:pPr>
      <w:numPr>
        <w:numId w:val="2"/>
      </w:numPr>
    </w:pPr>
  </w:style>
  <w:style w:type="paragraph" w:customStyle="1" w:styleId="tabulka">
    <w:name w:val="tabulka"/>
    <w:basedOn w:val="Normln"/>
    <w:qFormat/>
    <w:rsid w:val="009812FB"/>
    <w:pPr>
      <w:spacing w:before="40" w:after="40" w:line="240" w:lineRule="auto"/>
      <w:ind w:firstLine="0"/>
      <w:contextualSpacing w:val="0"/>
    </w:pPr>
    <w:rPr>
      <w:rFonts w:cs="Arial"/>
    </w:rPr>
  </w:style>
  <w:style w:type="paragraph" w:customStyle="1" w:styleId="Stylnormalnbezodsazenzarovnnnasted">
    <w:name w:val="Styl normalní bez odsazení + zarovnání na střed"/>
    <w:basedOn w:val="tabulka"/>
    <w:rsid w:val="009812FB"/>
    <w:pPr>
      <w:spacing w:after="0"/>
      <w:jc w:val="center"/>
    </w:pPr>
    <w:rPr>
      <w:rFonts w:cs="Times New Roman"/>
      <w:szCs w:val="20"/>
    </w:rPr>
  </w:style>
  <w:style w:type="character" w:styleId="Nzevknihy">
    <w:name w:val="Book Title"/>
    <w:basedOn w:val="Standardnpsmoodstavce"/>
    <w:uiPriority w:val="33"/>
    <w:qFormat/>
    <w:rsid w:val="00BA508D"/>
    <w:rPr>
      <w:b/>
      <w:bCs/>
      <w:smallCaps/>
      <w:spacing w:val="5"/>
    </w:rPr>
  </w:style>
  <w:style w:type="paragraph" w:customStyle="1" w:styleId="CSN">
    <w:name w:val="CSN"/>
    <w:basedOn w:val="Normln"/>
    <w:qFormat/>
    <w:rsid w:val="00037AFB"/>
    <w:pPr>
      <w:tabs>
        <w:tab w:val="left" w:pos="1701"/>
      </w:tabs>
      <w:ind w:left="1701" w:hanging="1701"/>
    </w:pPr>
  </w:style>
  <w:style w:type="paragraph" w:customStyle="1" w:styleId="pedpisy">
    <w:name w:val="předpisy"/>
    <w:basedOn w:val="Normln"/>
    <w:qFormat/>
    <w:rsid w:val="00037AFB"/>
    <w:pPr>
      <w:spacing w:after="120" w:line="276" w:lineRule="auto"/>
      <w:ind w:firstLine="0"/>
      <w:contextualSpacing w:val="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AFB"/>
    <w:pPr>
      <w:spacing w:line="240" w:lineRule="auto"/>
    </w:pPr>
    <w:rPr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AF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web4">
    <w:name w:val="Normální (web)4"/>
    <w:basedOn w:val="Normln"/>
    <w:rsid w:val="00D36792"/>
    <w:pPr>
      <w:spacing w:before="240" w:line="240" w:lineRule="auto"/>
      <w:ind w:left="240" w:right="240" w:firstLine="0"/>
      <w:contextualSpacing w:val="0"/>
      <w:jc w:val="left"/>
    </w:pPr>
    <w:rPr>
      <w:rFonts w:ascii="Times New Roman" w:hAnsi="Times New Roman"/>
      <w:sz w:val="24"/>
    </w:rPr>
  </w:style>
  <w:style w:type="paragraph" w:customStyle="1" w:styleId="seznamparametry">
    <w:name w:val="seznam + parametry"/>
    <w:basedOn w:val="Normln"/>
    <w:qFormat/>
    <w:rsid w:val="00D36792"/>
    <w:pPr>
      <w:tabs>
        <w:tab w:val="right" w:pos="8931"/>
      </w:tabs>
      <w:ind w:firstLine="284"/>
    </w:pPr>
  </w:style>
  <w:style w:type="paragraph" w:customStyle="1" w:styleId="Sodsazenm">
    <w:name w:val="S odsazením"/>
    <w:basedOn w:val="Normln"/>
    <w:rsid w:val="00602B08"/>
    <w:pPr>
      <w:spacing w:after="0"/>
      <w:ind w:firstLine="709"/>
      <w:contextualSpacing w:val="0"/>
    </w:pPr>
    <w:rPr>
      <w:rFonts w:ascii="Times New Roman" w:hAnsi="Times New Roman"/>
      <w:sz w:val="22"/>
      <w:szCs w:val="20"/>
      <w:lang w:eastAsia="ar-SA"/>
    </w:rPr>
  </w:style>
  <w:style w:type="paragraph" w:customStyle="1" w:styleId="Textkomente1">
    <w:name w:val="Text komentáře1"/>
    <w:basedOn w:val="Normln"/>
    <w:rsid w:val="001A30B4"/>
    <w:pPr>
      <w:spacing w:after="0"/>
      <w:ind w:firstLine="0"/>
      <w:contextualSpacing w:val="0"/>
    </w:pPr>
    <w:rPr>
      <w:rFonts w:ascii="Times New Roman" w:hAnsi="Times New Roman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9A6884"/>
    <w:rPr>
      <w:b/>
      <w:bCs/>
    </w:rPr>
  </w:style>
  <w:style w:type="paragraph" w:customStyle="1" w:styleId="Textnormy">
    <w:name w:val="Text normy"/>
    <w:rsid w:val="00A150D8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">
    <w:name w:val="Odst"/>
    <w:basedOn w:val="Normln"/>
    <w:uiPriority w:val="99"/>
    <w:rsid w:val="00A150D8"/>
    <w:pPr>
      <w:spacing w:after="0" w:line="240" w:lineRule="auto"/>
      <w:ind w:firstLine="709"/>
      <w:contextualSpacing w:val="0"/>
      <w:jc w:val="left"/>
    </w:pPr>
    <w:rPr>
      <w:rFonts w:eastAsia="Calibri" w:cs="Arial"/>
      <w:sz w:val="22"/>
      <w:szCs w:val="22"/>
    </w:rPr>
  </w:style>
  <w:style w:type="paragraph" w:customStyle="1" w:styleId="TextnormyCharCharChar">
    <w:name w:val="Text normy Char Char Char"/>
    <w:link w:val="TextnormyCharCharCharChar1"/>
    <w:rsid w:val="00A150D8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CharCharChar1">
    <w:name w:val="Text normy Char Char Char Char1"/>
    <w:link w:val="TextnormyCharCharChar"/>
    <w:rsid w:val="00A150D8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5B51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5B5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B00157"/>
    <w:pPr>
      <w:widowControl w:val="0"/>
      <w:autoSpaceDE w:val="0"/>
      <w:autoSpaceDN w:val="0"/>
      <w:spacing w:after="0" w:line="240" w:lineRule="auto"/>
      <w:ind w:firstLine="0"/>
      <w:contextualSpacing w:val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B0015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6B7DBB"/>
    <w:pPr>
      <w:keepLines/>
      <w:tabs>
        <w:tab w:val="clear" w:pos="4253"/>
      </w:tabs>
      <w:spacing w:before="240"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6B7DBB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B7DBB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6B7DB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61A44-083E-4FB1-BDAE-1913793C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1950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 Albrecht</cp:lastModifiedBy>
  <cp:revision>8</cp:revision>
  <cp:lastPrinted>2026-01-13T20:06:00Z</cp:lastPrinted>
  <dcterms:created xsi:type="dcterms:W3CDTF">2026-01-13T19:14:00Z</dcterms:created>
  <dcterms:modified xsi:type="dcterms:W3CDTF">2026-01-15T08:22:00Z</dcterms:modified>
</cp:coreProperties>
</file>